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3448C1">
        <w:rPr>
          <w:rFonts w:ascii="Arial" w:eastAsia="宋体" w:hAnsi="Arial" w:cs="Arial"/>
          <w:b/>
          <w:sz w:val="24"/>
          <w:lang w:val="en-GB" w:eastAsia="ko-KR"/>
        </w:rPr>
        <w:t>6</w:t>
      </w:r>
      <w:r w:rsidRPr="00B40311">
        <w:rPr>
          <w:rFonts w:ascii="Arial" w:eastAsia="宋体" w:hAnsi="Arial" w:cs="Arial"/>
          <w:b/>
          <w:sz w:val="24"/>
          <w:lang w:val="en-GB" w:eastAsia="ko-KR"/>
        </w:rPr>
        <w:t xml:space="preserve"> </w:t>
      </w:r>
      <w:bookmarkStart w:id="0" w:name="_GoBack"/>
      <w:bookmarkEnd w:id="0"/>
      <w:r w:rsidR="00E16A41">
        <w:rPr>
          <w:rFonts w:ascii="Arial" w:eastAsia="宋体" w:hAnsi="Arial" w:cs="Arial"/>
          <w:b/>
          <w:sz w:val="24"/>
          <w:lang w:val="en-GB" w:eastAsia="ko-KR"/>
        </w:rPr>
        <w:tab/>
      </w:r>
      <w:r>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7926DC">
        <w:rPr>
          <w:rFonts w:ascii="Arial" w:eastAsia="宋体" w:hAnsi="Arial" w:cs="Arial"/>
          <w:b/>
          <w:sz w:val="24"/>
          <w:lang w:val="en-GB" w:eastAsia="ko-KR"/>
        </w:rPr>
        <w:t>30</w:t>
      </w:r>
      <w:r w:rsidR="0049453C">
        <w:rPr>
          <w:rFonts w:ascii="Arial" w:eastAsia="宋体" w:hAnsi="Arial" w:cs="Arial"/>
          <w:b/>
          <w:sz w:val="24"/>
          <w:lang w:val="en-GB"/>
        </w:rPr>
        <w:t>0895</w:t>
      </w:r>
    </w:p>
    <w:p w:rsidR="00A44F96" w:rsidRPr="00B40311" w:rsidRDefault="007926DC"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B66996">
        <w:rPr>
          <w:rFonts w:ascii="Arial" w:eastAsia="宋体" w:hAnsi="Arial" w:cs="Arial" w:hint="eastAsia"/>
          <w:b/>
          <w:sz w:val="24"/>
          <w:lang w:val="en-GB"/>
        </w:rPr>
        <w:t>RRM</w:t>
      </w:r>
      <w:r w:rsidR="00B66996">
        <w:rPr>
          <w:rFonts w:ascii="Arial" w:eastAsia="宋体" w:hAnsi="Arial" w:cs="Arial"/>
          <w:b/>
          <w:sz w:val="24"/>
          <w:lang w:val="en-GB" w:eastAsia="ko-KR"/>
        </w:rPr>
        <w:t xml:space="preserve"> requirements for </w:t>
      </w:r>
      <w:r w:rsidR="00161BA5">
        <w:rPr>
          <w:rFonts w:ascii="Arial" w:eastAsia="宋体" w:hAnsi="Arial" w:cs="Arial"/>
          <w:b/>
          <w:sz w:val="24"/>
          <w:lang w:val="en-GB" w:eastAsia="ko-KR"/>
        </w:rPr>
        <w:t>PRS/SRS bandwidth aggregation</w:t>
      </w:r>
      <w:r w:rsidR="0063287F" w:rsidRPr="0063287F">
        <w:rPr>
          <w:rFonts w:ascii="Arial" w:eastAsia="宋体" w:hAnsi="Arial" w:cs="Arial"/>
          <w:b/>
          <w:sz w:val="24"/>
          <w:lang w:val="en-GB"/>
        </w:rPr>
        <w:t xml:space="preserve"> </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B66996" w:rsidRPr="00B66996">
        <w:rPr>
          <w:rFonts w:ascii="Arial" w:eastAsia="宋体" w:hAnsi="Arial" w:cs="Arial"/>
          <w:b/>
          <w:sz w:val="24"/>
          <w:lang w:val="en-GB"/>
        </w:rPr>
        <w:t>9</w:t>
      </w:r>
      <w:r w:rsidR="00516C00" w:rsidRPr="00B66996">
        <w:rPr>
          <w:rFonts w:ascii="Arial" w:eastAsia="宋体" w:hAnsi="Arial" w:cs="Arial"/>
          <w:b/>
          <w:sz w:val="24"/>
          <w:lang w:val="en-GB"/>
        </w:rPr>
        <w:t>.2</w:t>
      </w:r>
      <w:r w:rsidR="00E16A41" w:rsidRPr="00B66996">
        <w:rPr>
          <w:rFonts w:ascii="Arial" w:eastAsia="宋体" w:hAnsi="Arial" w:cs="Arial"/>
          <w:b/>
          <w:sz w:val="24"/>
          <w:lang w:val="en-GB"/>
        </w:rPr>
        <w:t>1</w:t>
      </w:r>
      <w:r w:rsidR="00516C00" w:rsidRPr="00B66996">
        <w:rPr>
          <w:rFonts w:ascii="Arial" w:eastAsia="宋体" w:hAnsi="Arial" w:cs="Arial"/>
          <w:b/>
          <w:sz w:val="24"/>
          <w:lang w:val="en-GB"/>
        </w:rPr>
        <w:t>.3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39005B">
        <w:rPr>
          <w:rFonts w:ascii="Times New Roman" w:hAnsi="Times New Roman" w:cs="Times New Roman"/>
          <w:sz w:val="20"/>
          <w:szCs w:val="20"/>
        </w:rPr>
        <w:t>99</w:t>
      </w:r>
      <w:r>
        <w:rPr>
          <w:rFonts w:ascii="Times New Roman" w:hAnsi="Times New Roman" w:cs="Times New Roman"/>
          <w:sz w:val="20"/>
          <w:szCs w:val="20"/>
        </w:rPr>
        <w:t xml:space="preserve"> meeting, </w:t>
      </w:r>
      <w:r w:rsidR="0039005B">
        <w:rPr>
          <w:rFonts w:ascii="Times New Roman" w:hAnsi="Times New Roman" w:cs="Times New Roman"/>
          <w:sz w:val="20"/>
          <w:szCs w:val="20"/>
        </w:rPr>
        <w:t xml:space="preserve">the new WID on </w:t>
      </w:r>
      <w:r w:rsidR="0039005B" w:rsidRPr="0039005B">
        <w:rPr>
          <w:rFonts w:ascii="Times New Roman" w:hAnsi="Times New Roman" w:cs="Times New Roman"/>
          <w:sz w:val="20"/>
          <w:szCs w:val="20"/>
        </w:rPr>
        <w:t xml:space="preserve">Expanded and Improved NR Positioning </w:t>
      </w:r>
      <w:r w:rsidR="0039005B">
        <w:rPr>
          <w:rFonts w:ascii="Times New Roman" w:hAnsi="Times New Roman" w:cs="Times New Roman"/>
          <w:sz w:val="20"/>
          <w:szCs w:val="20"/>
        </w:rPr>
        <w:t xml:space="preserve">has been approved in [1]. One of the objective is to specify bandwidth aggregation for positioning measurements. </w:t>
      </w:r>
      <w:r>
        <w:rPr>
          <w:rFonts w:ascii="Times New Roman" w:hAnsi="Times New Roman" w:cs="Times New Roman"/>
          <w:sz w:val="20"/>
          <w:szCs w:val="20"/>
        </w:rPr>
        <w:t xml:space="preserve">In this contribution, we discuss </w:t>
      </w:r>
      <w:r w:rsidR="00522680">
        <w:rPr>
          <w:rFonts w:ascii="Times New Roman" w:hAnsi="Times New Roman" w:cs="Times New Roman"/>
          <w:sz w:val="20"/>
          <w:szCs w:val="20"/>
        </w:rPr>
        <w:t xml:space="preserve">the </w:t>
      </w:r>
      <w:r w:rsidR="0039005B">
        <w:rPr>
          <w:rFonts w:ascii="Times New Roman" w:hAnsi="Times New Roman" w:cs="Times New Roman"/>
          <w:sz w:val="20"/>
          <w:szCs w:val="20"/>
        </w:rPr>
        <w:t xml:space="preserve">potential RRM impact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161BA5" w:rsidRPr="00161BA5" w:rsidRDefault="00161BA5" w:rsidP="004A4278">
      <w:pPr>
        <w:spacing w:after="18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study phase, RAN4 has discussed the </w:t>
      </w:r>
      <w:r w:rsidR="00466E34">
        <w:rPr>
          <w:rFonts w:ascii="Times New Roman" w:hAnsi="Times New Roman" w:cs="Times New Roman"/>
          <w:sz w:val="20"/>
          <w:szCs w:val="20"/>
        </w:rPr>
        <w:t>RRM impact</w:t>
      </w:r>
      <w:r>
        <w:rPr>
          <w:rFonts w:ascii="Times New Roman" w:hAnsi="Times New Roman" w:cs="Times New Roman"/>
          <w:sz w:val="20"/>
          <w:szCs w:val="20"/>
        </w:rPr>
        <w:t xml:space="preserve"> </w:t>
      </w:r>
      <w:r w:rsidR="00466E34">
        <w:rPr>
          <w:rFonts w:ascii="Times New Roman" w:hAnsi="Times New Roman" w:cs="Times New Roman"/>
          <w:sz w:val="20"/>
          <w:szCs w:val="20"/>
        </w:rPr>
        <w:t>of</w:t>
      </w:r>
      <w:r>
        <w:rPr>
          <w:rFonts w:ascii="Times New Roman" w:hAnsi="Times New Roman" w:cs="Times New Roman"/>
          <w:sz w:val="20"/>
          <w:szCs w:val="20"/>
        </w:rPr>
        <w:t xml:space="preserve"> PRS/SRS bandwidth aggregation from </w:t>
      </w:r>
      <w:r>
        <w:rPr>
          <w:rFonts w:ascii="Times New Roman" w:hAnsi="Times New Roman" w:cs="Times New Roman" w:hint="eastAsia"/>
          <w:sz w:val="20"/>
          <w:szCs w:val="20"/>
        </w:rPr>
        <w:t>RR</w:t>
      </w:r>
      <w:r>
        <w:rPr>
          <w:rFonts w:ascii="Times New Roman" w:hAnsi="Times New Roman" w:cs="Times New Roman"/>
          <w:sz w:val="20"/>
          <w:szCs w:val="20"/>
        </w:rPr>
        <w:t xml:space="preserve">M perspective, and the consensus were captured in [2] [3]. </w:t>
      </w:r>
      <w:r w:rsidR="00466E34">
        <w:rPr>
          <w:rFonts w:ascii="Times New Roman" w:hAnsi="Times New Roman" w:cs="Times New Roman"/>
          <w:sz w:val="20"/>
          <w:szCs w:val="20"/>
        </w:rPr>
        <w:t>During the WI phase, RAN4 should to further discuss the RRM impact and define the corresponding requirements.</w:t>
      </w:r>
    </w:p>
    <w:p w:rsidR="004A4278" w:rsidRPr="004A4278" w:rsidRDefault="00553022" w:rsidP="004A4278">
      <w:pPr>
        <w:spacing w:after="180"/>
        <w:rPr>
          <w:rFonts w:ascii="Times New Roman" w:hAnsi="Times New Roman" w:cs="Times New Roman"/>
          <w:b/>
          <w:sz w:val="20"/>
          <w:szCs w:val="20"/>
          <w:u w:val="single"/>
        </w:rPr>
      </w:pPr>
      <w:r>
        <w:rPr>
          <w:rFonts w:ascii="Times New Roman" w:hAnsi="Times New Roman" w:cs="Times New Roman"/>
          <w:b/>
          <w:sz w:val="20"/>
          <w:szCs w:val="20"/>
          <w:u w:val="single"/>
        </w:rPr>
        <w:t>FFT size</w:t>
      </w:r>
    </w:p>
    <w:tbl>
      <w:tblPr>
        <w:tblW w:w="8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3"/>
      </w:tblGrid>
      <w:tr w:rsidR="004A4278" w:rsidTr="004A4278">
        <w:trPr>
          <w:trHeight w:val="771"/>
        </w:trPr>
        <w:tc>
          <w:tcPr>
            <w:tcW w:w="8383" w:type="dxa"/>
          </w:tcPr>
          <w:p w:rsidR="00553022" w:rsidRPr="00553022" w:rsidRDefault="00553022" w:rsidP="00553022">
            <w:pPr>
              <w:rPr>
                <w:rFonts w:ascii="Times New Roman" w:hAnsi="Times New Roman" w:cs="Times New Roman"/>
                <w:b/>
                <w:bCs/>
                <w:iCs/>
                <w:sz w:val="20"/>
                <w:u w:val="single"/>
              </w:rPr>
            </w:pPr>
            <w:r w:rsidRPr="00553022">
              <w:rPr>
                <w:rFonts w:ascii="Times New Roman" w:hAnsi="Times New Roman" w:cs="Times New Roman"/>
                <w:b/>
                <w:bCs/>
                <w:iCs/>
                <w:sz w:val="20"/>
                <w:highlight w:val="green"/>
                <w:u w:val="single"/>
              </w:rPr>
              <w:t>Agreements</w:t>
            </w:r>
            <w:r w:rsidRPr="00553022">
              <w:rPr>
                <w:rFonts w:ascii="Times New Roman" w:hAnsi="Times New Roman" w:cs="Times New Roman"/>
                <w:sz w:val="20"/>
              </w:rPr>
              <w:t>:</w:t>
            </w:r>
          </w:p>
          <w:p w:rsidR="00553022" w:rsidRPr="00553022" w:rsidRDefault="00553022" w:rsidP="00553022">
            <w:pPr>
              <w:widowControl/>
              <w:numPr>
                <w:ilvl w:val="0"/>
                <w:numId w:val="15"/>
              </w:numPr>
              <w:overflowPunct w:val="0"/>
              <w:autoSpaceDE w:val="0"/>
              <w:autoSpaceDN w:val="0"/>
              <w:adjustRightInd w:val="0"/>
              <w:jc w:val="left"/>
              <w:textAlignment w:val="baseline"/>
              <w:rPr>
                <w:rFonts w:ascii="Times New Roman" w:eastAsia="等线" w:hAnsi="Times New Roman" w:cs="Times New Roman"/>
                <w:iCs/>
                <w:sz w:val="20"/>
              </w:rPr>
            </w:pPr>
            <w:r w:rsidRPr="00553022">
              <w:rPr>
                <w:rFonts w:ascii="Times New Roman" w:eastAsia="等线" w:hAnsi="Times New Roman" w:cs="Times New Roman"/>
                <w:iCs/>
                <w:sz w:val="20"/>
              </w:rPr>
              <w:t>FFT/IFFT size is up to UE implementation.</w:t>
            </w:r>
          </w:p>
          <w:p w:rsidR="00553022" w:rsidRPr="00553022" w:rsidRDefault="00553022" w:rsidP="00553022">
            <w:pPr>
              <w:widowControl/>
              <w:numPr>
                <w:ilvl w:val="0"/>
                <w:numId w:val="15"/>
              </w:numPr>
              <w:overflowPunct w:val="0"/>
              <w:autoSpaceDE w:val="0"/>
              <w:autoSpaceDN w:val="0"/>
              <w:adjustRightInd w:val="0"/>
              <w:jc w:val="left"/>
              <w:textAlignment w:val="baseline"/>
              <w:rPr>
                <w:rFonts w:ascii="Times New Roman" w:eastAsia="等线" w:hAnsi="Times New Roman" w:cs="Times New Roman"/>
                <w:iCs/>
                <w:sz w:val="20"/>
              </w:rPr>
            </w:pPr>
            <w:r w:rsidRPr="00553022">
              <w:rPr>
                <w:rFonts w:ascii="Times New Roman" w:eastAsia="等线" w:hAnsi="Times New Roman" w:cs="Times New Roman"/>
                <w:iCs/>
                <w:sz w:val="20"/>
              </w:rPr>
              <w:t>Multicarrier (MC) positioning requirements should allow UE implementation flexibility i.e. single FFT/IFFT or multiple FFTs/IFFTs (i.e. FFT/IFFT per PFL) implementations.</w:t>
            </w:r>
          </w:p>
          <w:p w:rsidR="004A4278" w:rsidRPr="00553022" w:rsidRDefault="00553022" w:rsidP="00553022">
            <w:pPr>
              <w:widowControl/>
              <w:numPr>
                <w:ilvl w:val="0"/>
                <w:numId w:val="15"/>
              </w:numPr>
              <w:overflowPunct w:val="0"/>
              <w:autoSpaceDE w:val="0"/>
              <w:autoSpaceDN w:val="0"/>
              <w:adjustRightInd w:val="0"/>
              <w:jc w:val="left"/>
              <w:textAlignment w:val="baseline"/>
              <w:rPr>
                <w:rFonts w:eastAsia="等线"/>
                <w:iCs/>
              </w:rPr>
            </w:pPr>
            <w:r w:rsidRPr="00553022">
              <w:rPr>
                <w:rFonts w:ascii="Times New Roman" w:eastAsia="等线" w:hAnsi="Times New Roman" w:cs="Times New Roman"/>
                <w:iCs/>
                <w:sz w:val="20"/>
              </w:rPr>
              <w:t>Impact of UE implementation flexibility in terms of FFT/IFFT on MC positioning requirements shall be discussed during the WI phase.</w:t>
            </w:r>
          </w:p>
        </w:tc>
      </w:tr>
    </w:tbl>
    <w:p w:rsidR="009E43EE" w:rsidRDefault="008E1467" w:rsidP="0051229C">
      <w:pPr>
        <w:rPr>
          <w:rFonts w:ascii="Times New Roman" w:hAnsi="Times New Roman" w:cs="Times New Roman"/>
          <w:sz w:val="20"/>
          <w:szCs w:val="20"/>
          <w:lang w:val="en-GB"/>
        </w:rPr>
      </w:pPr>
      <w:r>
        <w:rPr>
          <w:rFonts w:ascii="Times New Roman" w:hAnsi="Times New Roman" w:cs="Times New Roman"/>
          <w:sz w:val="20"/>
          <w:szCs w:val="20"/>
          <w:lang w:val="en-GB"/>
        </w:rPr>
        <w:t xml:space="preserve">For multicarrier positioning </w:t>
      </w:r>
      <w:r w:rsidR="008310D8">
        <w:rPr>
          <w:rFonts w:ascii="Times New Roman" w:hAnsi="Times New Roman" w:cs="Times New Roman"/>
          <w:sz w:val="20"/>
          <w:szCs w:val="20"/>
          <w:lang w:val="en-GB"/>
        </w:rPr>
        <w:t>measurement, it is up to UE implementation in terms of FFT/IFFT to handle the contiguous CCs, i.e. one FFT/IFFT per CC or one common FFT/IFFT over contiguous CCs</w:t>
      </w:r>
      <w:r w:rsidR="00547F3C">
        <w:rPr>
          <w:rFonts w:ascii="Times New Roman" w:hAnsi="Times New Roman" w:cs="Times New Roman"/>
          <w:sz w:val="20"/>
          <w:szCs w:val="20"/>
          <w:lang w:val="en-GB"/>
        </w:rPr>
        <w:t>, and FFS the impact on the FFT size.</w:t>
      </w:r>
      <w:r w:rsidR="008310D8">
        <w:rPr>
          <w:rFonts w:ascii="Times New Roman" w:hAnsi="Times New Roman" w:cs="Times New Roman"/>
          <w:sz w:val="20"/>
          <w:szCs w:val="20"/>
          <w:lang w:val="en-GB"/>
        </w:rPr>
        <w:t xml:space="preserve"> </w:t>
      </w:r>
      <w:r w:rsidR="00F60EAF">
        <w:rPr>
          <w:rFonts w:ascii="Times New Roman" w:hAnsi="Times New Roman" w:cs="Times New Roman"/>
          <w:sz w:val="20"/>
          <w:szCs w:val="20"/>
          <w:lang w:val="en-GB"/>
        </w:rPr>
        <w:t xml:space="preserve">If </w:t>
      </w:r>
      <w:r w:rsidR="00BC3E24">
        <w:rPr>
          <w:rFonts w:ascii="Times New Roman" w:hAnsi="Times New Roman" w:cs="Times New Roman"/>
          <w:sz w:val="20"/>
          <w:szCs w:val="20"/>
          <w:lang w:val="en-GB"/>
        </w:rPr>
        <w:t xml:space="preserve">UE is required to perform positioning measurement on two contiguous CCs which the bandwidth of each CC is 20MHz. Even the FFT size is different for different FFT/IFFT implementation, </w:t>
      </w:r>
      <w:r w:rsidR="000E2423">
        <w:rPr>
          <w:rFonts w:ascii="Times New Roman" w:hAnsi="Times New Roman" w:cs="Times New Roman"/>
          <w:sz w:val="20"/>
          <w:szCs w:val="20"/>
          <w:lang w:val="en-GB"/>
        </w:rPr>
        <w:t xml:space="preserve">the sampling rate </w:t>
      </w:r>
      <w:r w:rsidR="00BC3E24">
        <w:rPr>
          <w:rFonts w:ascii="Times New Roman" w:hAnsi="Times New Roman" w:cs="Times New Roman"/>
          <w:sz w:val="20"/>
          <w:szCs w:val="20"/>
          <w:lang w:val="en-GB"/>
        </w:rPr>
        <w:t>would be the same for both FFT/IFFT implementation, as shown in following Table 1.</w:t>
      </w:r>
      <w:r w:rsidR="000E2423">
        <w:rPr>
          <w:rFonts w:ascii="Times New Roman" w:hAnsi="Times New Roman" w:cs="Times New Roman"/>
          <w:sz w:val="20"/>
          <w:szCs w:val="20"/>
          <w:lang w:val="en-GB"/>
        </w:rPr>
        <w:t xml:space="preserve"> </w:t>
      </w:r>
      <w:r w:rsidR="00547F3C">
        <w:rPr>
          <w:rFonts w:ascii="Times New Roman" w:hAnsi="Times New Roman" w:cs="Times New Roman"/>
          <w:sz w:val="20"/>
          <w:szCs w:val="20"/>
          <w:lang w:val="en-GB"/>
        </w:rPr>
        <w:t xml:space="preserve">Based on the observation, we think there is no impact on the </w:t>
      </w:r>
      <w:r w:rsidR="00547F3C" w:rsidRPr="00547F3C">
        <w:rPr>
          <w:rFonts w:ascii="Times New Roman" w:hAnsi="Times New Roman" w:cs="Times New Roman"/>
          <w:sz w:val="20"/>
          <w:szCs w:val="20"/>
          <w:lang w:val="en-GB"/>
        </w:rPr>
        <w:t>UE implementation flexibility in terms of FFT/IFFT on MC positioning requirements</w:t>
      </w:r>
      <w:r w:rsidR="00547F3C">
        <w:rPr>
          <w:rFonts w:ascii="Times New Roman" w:hAnsi="Times New Roman" w:cs="Times New Roman"/>
          <w:sz w:val="20"/>
          <w:szCs w:val="20"/>
          <w:lang w:val="en-GB"/>
        </w:rPr>
        <w:t>.</w:t>
      </w:r>
    </w:p>
    <w:p w:rsidR="00BC3E24" w:rsidRPr="00BC3E24" w:rsidRDefault="00BC3E24" w:rsidP="00BC3E24">
      <w:pPr>
        <w:pStyle w:val="aa"/>
        <w:keepNext/>
        <w:jc w:val="center"/>
        <w:rPr>
          <w:rFonts w:ascii="Times New Roman" w:hAnsi="Times New Roman" w:cs="Times New Roman"/>
        </w:rPr>
      </w:pPr>
      <w:r w:rsidRPr="00BC3E24">
        <w:rPr>
          <w:rFonts w:ascii="Times New Roman" w:hAnsi="Times New Roman" w:cs="Times New Roman"/>
        </w:rPr>
        <w:t xml:space="preserve">Table </w:t>
      </w:r>
      <w:r w:rsidRPr="00BC3E24">
        <w:rPr>
          <w:rFonts w:ascii="Times New Roman" w:hAnsi="Times New Roman" w:cs="Times New Roman"/>
        </w:rPr>
        <w:fldChar w:fldCharType="begin"/>
      </w:r>
      <w:r w:rsidRPr="00BC3E24">
        <w:rPr>
          <w:rFonts w:ascii="Times New Roman" w:hAnsi="Times New Roman" w:cs="Times New Roman"/>
        </w:rPr>
        <w:instrText xml:space="preserve"> SEQ Table \* ARABIC </w:instrText>
      </w:r>
      <w:r w:rsidRPr="00BC3E24">
        <w:rPr>
          <w:rFonts w:ascii="Times New Roman" w:hAnsi="Times New Roman" w:cs="Times New Roman"/>
        </w:rPr>
        <w:fldChar w:fldCharType="separate"/>
      </w:r>
      <w:r w:rsidR="000740C9">
        <w:rPr>
          <w:rFonts w:ascii="Times New Roman" w:hAnsi="Times New Roman" w:cs="Times New Roman"/>
          <w:noProof/>
        </w:rPr>
        <w:t>1</w:t>
      </w:r>
      <w:r w:rsidRPr="00BC3E24">
        <w:rPr>
          <w:rFonts w:ascii="Times New Roman" w:hAnsi="Times New Roman" w:cs="Times New Roman"/>
        </w:rPr>
        <w:fldChar w:fldCharType="end"/>
      </w:r>
      <w:r w:rsidRPr="00BC3E24">
        <w:rPr>
          <w:rFonts w:ascii="Times New Roman" w:hAnsi="Times New Roman" w:cs="Times New Roman"/>
        </w:rPr>
        <w:t>: Sampling rate for different FFT/IFFT implementation</w:t>
      </w:r>
    </w:p>
    <w:tbl>
      <w:tblPr>
        <w:tblStyle w:val="ab"/>
        <w:tblW w:w="0" w:type="auto"/>
        <w:tblLook w:val="04A0" w:firstRow="1" w:lastRow="0" w:firstColumn="1" w:lastColumn="0" w:noHBand="0" w:noVBand="1"/>
      </w:tblPr>
      <w:tblGrid>
        <w:gridCol w:w="2689"/>
        <w:gridCol w:w="1459"/>
        <w:gridCol w:w="950"/>
        <w:gridCol w:w="3198"/>
      </w:tblGrid>
      <w:tr w:rsidR="000E2423" w:rsidTr="000E2423">
        <w:tc>
          <w:tcPr>
            <w:tcW w:w="2689" w:type="dxa"/>
          </w:tcPr>
          <w:p w:rsidR="000E2423" w:rsidRDefault="000E2423" w:rsidP="0051229C">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FT/IFFT implementation</w:t>
            </w:r>
          </w:p>
        </w:tc>
        <w:tc>
          <w:tcPr>
            <w:tcW w:w="1459" w:type="dxa"/>
          </w:tcPr>
          <w:p w:rsidR="000E2423" w:rsidRDefault="000E2423" w:rsidP="0051229C">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FT size</w:t>
            </w:r>
          </w:p>
        </w:tc>
        <w:tc>
          <w:tcPr>
            <w:tcW w:w="950" w:type="dxa"/>
          </w:tcPr>
          <w:p w:rsidR="000E2423" w:rsidRDefault="000E2423" w:rsidP="0051229C">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CS</w:t>
            </w:r>
          </w:p>
        </w:tc>
        <w:tc>
          <w:tcPr>
            <w:tcW w:w="3198" w:type="dxa"/>
          </w:tcPr>
          <w:p w:rsidR="000E2423" w:rsidRDefault="000E2423" w:rsidP="0051229C">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ampling rate</w:t>
            </w:r>
          </w:p>
        </w:tc>
      </w:tr>
      <w:tr w:rsidR="000E2423" w:rsidTr="000E2423">
        <w:tc>
          <w:tcPr>
            <w:tcW w:w="2689" w:type="dxa"/>
          </w:tcPr>
          <w:p w:rsidR="000E2423" w:rsidRDefault="000E2423" w:rsidP="0051229C">
            <w:pPr>
              <w:rPr>
                <w:rFonts w:ascii="Times New Roman" w:hAnsi="Times New Roman" w:cs="Times New Roman"/>
                <w:lang w:val="en-GB"/>
              </w:rPr>
            </w:pPr>
            <w:r>
              <w:rPr>
                <w:rFonts w:ascii="Times New Roman" w:hAnsi="Times New Roman" w:cs="Times New Roman"/>
                <w:lang w:val="en-GB"/>
              </w:rPr>
              <w:t>1 FFT/IFFT per CC</w:t>
            </w:r>
            <w:r w:rsidR="00F60EAF">
              <w:rPr>
                <w:rFonts w:ascii="Times New Roman" w:hAnsi="Times New Roman" w:cs="Times New Roman"/>
                <w:lang w:val="en-GB"/>
              </w:rPr>
              <w:t xml:space="preserve"> (2 CCs)</w:t>
            </w:r>
          </w:p>
        </w:tc>
        <w:tc>
          <w:tcPr>
            <w:tcW w:w="1459" w:type="dxa"/>
          </w:tcPr>
          <w:p w:rsidR="000E2423" w:rsidRDefault="000E2423" w:rsidP="0051229C">
            <w:pPr>
              <w:rPr>
                <w:rFonts w:ascii="Times New Roman" w:hAnsi="Times New Roman" w:cs="Times New Roman"/>
                <w:lang w:val="en-GB"/>
              </w:rPr>
            </w:pPr>
            <w:r>
              <w:rPr>
                <w:rFonts w:ascii="Times New Roman" w:hAnsi="Times New Roman" w:cs="Times New Roman" w:hint="eastAsia"/>
                <w:lang w:val="en-GB"/>
              </w:rPr>
              <w:t>2</w:t>
            </w:r>
            <w:r>
              <w:rPr>
                <w:rFonts w:ascii="Times New Roman" w:hAnsi="Times New Roman" w:cs="Times New Roman"/>
                <w:lang w:val="en-GB"/>
              </w:rPr>
              <w:t>048</w:t>
            </w:r>
          </w:p>
        </w:tc>
        <w:tc>
          <w:tcPr>
            <w:tcW w:w="950" w:type="dxa"/>
          </w:tcPr>
          <w:p w:rsidR="000E2423" w:rsidRDefault="000E2423" w:rsidP="0051229C">
            <w:pPr>
              <w:rPr>
                <w:rFonts w:ascii="Times New Roman" w:hAnsi="Times New Roman" w:cs="Times New Roman"/>
                <w:lang w:val="en-GB"/>
              </w:rPr>
            </w:pPr>
            <w:r>
              <w:rPr>
                <w:rFonts w:ascii="Times New Roman" w:hAnsi="Times New Roman" w:cs="Times New Roman" w:hint="eastAsia"/>
                <w:lang w:val="en-GB"/>
              </w:rPr>
              <w:t>1</w:t>
            </w:r>
            <w:r w:rsidR="00F60EAF">
              <w:rPr>
                <w:rFonts w:ascii="Times New Roman" w:hAnsi="Times New Roman" w:cs="Times New Roman"/>
                <w:lang w:val="en-GB"/>
              </w:rPr>
              <w:t>5</w:t>
            </w:r>
            <w:r>
              <w:rPr>
                <w:rFonts w:ascii="Times New Roman" w:hAnsi="Times New Roman" w:cs="Times New Roman"/>
                <w:lang w:val="en-GB"/>
              </w:rPr>
              <w:t>KHz</w:t>
            </w:r>
          </w:p>
        </w:tc>
        <w:tc>
          <w:tcPr>
            <w:tcW w:w="3198" w:type="dxa"/>
          </w:tcPr>
          <w:p w:rsidR="000E2423" w:rsidRDefault="000E2423" w:rsidP="0051229C">
            <w:pPr>
              <w:rPr>
                <w:rFonts w:ascii="Times New Roman" w:hAnsi="Times New Roman" w:cs="Times New Roman"/>
                <w:lang w:val="en-GB"/>
              </w:rPr>
            </w:pPr>
            <w:r>
              <w:rPr>
                <w:rFonts w:ascii="Times New Roman" w:hAnsi="Times New Roman" w:cs="Times New Roman" w:hint="eastAsia"/>
                <w:lang w:val="en-GB"/>
              </w:rPr>
              <w:t>2</w:t>
            </w:r>
            <w:r>
              <w:rPr>
                <w:rFonts w:ascii="Times New Roman" w:hAnsi="Times New Roman" w:cs="Times New Roman"/>
                <w:lang w:val="en-GB"/>
              </w:rPr>
              <w:t>048*15KHz*2 = 61.44M</w:t>
            </w:r>
          </w:p>
        </w:tc>
      </w:tr>
      <w:tr w:rsidR="000E2423" w:rsidTr="000E2423">
        <w:tc>
          <w:tcPr>
            <w:tcW w:w="2689" w:type="dxa"/>
          </w:tcPr>
          <w:p w:rsidR="000E2423" w:rsidRDefault="000E2423" w:rsidP="00F60EAF">
            <w:pPr>
              <w:rPr>
                <w:rFonts w:ascii="Times New Roman" w:hAnsi="Times New Roman" w:cs="Times New Roman"/>
                <w:lang w:val="en-GB"/>
              </w:rPr>
            </w:pPr>
            <w:r>
              <w:rPr>
                <w:rFonts w:ascii="Times New Roman" w:hAnsi="Times New Roman" w:cs="Times New Roman"/>
                <w:lang w:val="en-GB"/>
              </w:rPr>
              <w:t xml:space="preserve">One common FFT/IFFT </w:t>
            </w:r>
            <w:r w:rsidR="00F60EAF">
              <w:rPr>
                <w:rFonts w:ascii="Times New Roman" w:hAnsi="Times New Roman" w:cs="Times New Roman"/>
                <w:lang w:val="en-GB"/>
              </w:rPr>
              <w:t>over 2 CCs</w:t>
            </w:r>
          </w:p>
        </w:tc>
        <w:tc>
          <w:tcPr>
            <w:tcW w:w="1459" w:type="dxa"/>
          </w:tcPr>
          <w:p w:rsidR="000E2423" w:rsidRPr="00F60EAF" w:rsidRDefault="00F60EAF" w:rsidP="0051229C">
            <w:pPr>
              <w:rPr>
                <w:rFonts w:ascii="Times New Roman" w:hAnsi="Times New Roman" w:cs="Times New Roman"/>
                <w:lang w:val="en-GB"/>
              </w:rPr>
            </w:pPr>
            <w:r>
              <w:rPr>
                <w:rFonts w:ascii="Times New Roman" w:hAnsi="Times New Roman" w:cs="Times New Roman"/>
                <w:lang w:val="en-GB"/>
              </w:rPr>
              <w:t>4096</w:t>
            </w:r>
          </w:p>
        </w:tc>
        <w:tc>
          <w:tcPr>
            <w:tcW w:w="950" w:type="dxa"/>
          </w:tcPr>
          <w:p w:rsidR="000E2423" w:rsidRDefault="00F60EAF" w:rsidP="0051229C">
            <w:pPr>
              <w:rPr>
                <w:rFonts w:ascii="Times New Roman" w:hAnsi="Times New Roman" w:cs="Times New Roman"/>
                <w:lang w:val="en-GB"/>
              </w:rPr>
            </w:pPr>
            <w:r>
              <w:rPr>
                <w:rFonts w:ascii="Times New Roman" w:hAnsi="Times New Roman" w:cs="Times New Roman" w:hint="eastAsia"/>
                <w:lang w:val="en-GB"/>
              </w:rPr>
              <w:t>1</w:t>
            </w:r>
            <w:r>
              <w:rPr>
                <w:rFonts w:ascii="Times New Roman" w:hAnsi="Times New Roman" w:cs="Times New Roman"/>
                <w:lang w:val="en-GB"/>
              </w:rPr>
              <w:t>5KHz</w:t>
            </w:r>
          </w:p>
        </w:tc>
        <w:tc>
          <w:tcPr>
            <w:tcW w:w="3198" w:type="dxa"/>
          </w:tcPr>
          <w:p w:rsidR="000E2423" w:rsidRDefault="00F60EAF" w:rsidP="0051229C">
            <w:pPr>
              <w:rPr>
                <w:rFonts w:ascii="Times New Roman" w:hAnsi="Times New Roman" w:cs="Times New Roman"/>
                <w:lang w:val="en-GB"/>
              </w:rPr>
            </w:pPr>
            <w:r>
              <w:rPr>
                <w:rFonts w:ascii="Times New Roman" w:hAnsi="Times New Roman" w:cs="Times New Roman" w:hint="eastAsia"/>
                <w:lang w:val="en-GB"/>
              </w:rPr>
              <w:t>4</w:t>
            </w:r>
            <w:r>
              <w:rPr>
                <w:rFonts w:ascii="Times New Roman" w:hAnsi="Times New Roman" w:cs="Times New Roman"/>
                <w:lang w:val="en-GB"/>
              </w:rPr>
              <w:t>096*15KHz = 61.44M</w:t>
            </w:r>
          </w:p>
        </w:tc>
      </w:tr>
    </w:tbl>
    <w:p w:rsidR="000E2423" w:rsidRPr="006330FF" w:rsidRDefault="000E2423" w:rsidP="0051229C">
      <w:pPr>
        <w:rPr>
          <w:rFonts w:ascii="Times New Roman" w:hAnsi="Times New Roman" w:cs="Times New Roman"/>
          <w:b/>
          <w:sz w:val="20"/>
          <w:szCs w:val="20"/>
          <w:lang w:val="en-GB"/>
        </w:rPr>
      </w:pPr>
    </w:p>
    <w:p w:rsidR="004B6A8C" w:rsidRDefault="00547F3C" w:rsidP="0051229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w:t>
      </w:r>
      <w:r w:rsidR="0051229C" w:rsidRPr="0051229C">
        <w:rPr>
          <w:rFonts w:ascii="Times New Roman" w:hAnsi="Times New Roman" w:cs="Times New Roman"/>
          <w:b/>
          <w:sz w:val="20"/>
          <w:szCs w:val="20"/>
          <w:lang w:val="en-GB"/>
        </w:rPr>
        <w:t xml:space="preserve"> 1</w:t>
      </w:r>
      <w:r w:rsidR="006330FF" w:rsidRPr="005122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547F3C">
        <w:rPr>
          <w:rFonts w:ascii="Times New Roman" w:hAnsi="Times New Roman" w:cs="Times New Roman"/>
          <w:b/>
          <w:sz w:val="20"/>
          <w:szCs w:val="20"/>
          <w:lang w:val="en-GB"/>
        </w:rPr>
        <w:t xml:space="preserve">he sampling rate </w:t>
      </w:r>
      <w:r>
        <w:rPr>
          <w:rFonts w:ascii="Times New Roman" w:hAnsi="Times New Roman" w:cs="Times New Roman"/>
          <w:b/>
          <w:sz w:val="20"/>
          <w:szCs w:val="20"/>
          <w:lang w:val="en-GB"/>
        </w:rPr>
        <w:t>is</w:t>
      </w:r>
      <w:r w:rsidRPr="00547F3C">
        <w:rPr>
          <w:rFonts w:ascii="Times New Roman" w:hAnsi="Times New Roman" w:cs="Times New Roman"/>
          <w:b/>
          <w:sz w:val="20"/>
          <w:szCs w:val="20"/>
          <w:lang w:val="en-GB"/>
        </w:rPr>
        <w:t xml:space="preserve"> the same for </w:t>
      </w:r>
      <w:r>
        <w:rPr>
          <w:rFonts w:ascii="Times New Roman" w:hAnsi="Times New Roman" w:cs="Times New Roman"/>
          <w:b/>
          <w:sz w:val="20"/>
          <w:szCs w:val="20"/>
          <w:lang w:val="en-GB"/>
        </w:rPr>
        <w:t>different</w:t>
      </w:r>
      <w:r w:rsidRPr="00547F3C">
        <w:rPr>
          <w:rFonts w:ascii="Times New Roman" w:hAnsi="Times New Roman" w:cs="Times New Roman"/>
          <w:b/>
          <w:sz w:val="20"/>
          <w:szCs w:val="20"/>
          <w:lang w:val="en-GB"/>
        </w:rPr>
        <w:t xml:space="preserve"> FFT/IFFT implementation</w:t>
      </w:r>
      <w:r>
        <w:rPr>
          <w:rFonts w:ascii="Times New Roman" w:hAnsi="Times New Roman" w:cs="Times New Roman"/>
          <w:b/>
          <w:sz w:val="20"/>
          <w:szCs w:val="20"/>
          <w:lang w:val="en-GB"/>
        </w:rPr>
        <w:t xml:space="preserve">, i.e. </w:t>
      </w:r>
      <w:r w:rsidRPr="00547F3C">
        <w:rPr>
          <w:rFonts w:ascii="Times New Roman" w:hAnsi="Times New Roman" w:cs="Times New Roman"/>
          <w:b/>
          <w:sz w:val="20"/>
          <w:szCs w:val="20"/>
          <w:lang w:val="en-GB"/>
        </w:rPr>
        <w:t>one FFT/IFFT per CC or one common FFT/IFFT over CCs</w:t>
      </w:r>
      <w:r w:rsidR="0051229C" w:rsidRPr="0051229C">
        <w:rPr>
          <w:rFonts w:ascii="Times New Roman" w:hAnsi="Times New Roman" w:cs="Times New Roman"/>
          <w:b/>
          <w:sz w:val="20"/>
          <w:szCs w:val="20"/>
          <w:lang w:val="en-GB"/>
        </w:rPr>
        <w:t>.</w:t>
      </w:r>
    </w:p>
    <w:p w:rsidR="00547F3C" w:rsidRDefault="00547F3C" w:rsidP="0051229C">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lastRenderedPageBreak/>
        <w:t>P</w:t>
      </w:r>
      <w:r>
        <w:rPr>
          <w:rFonts w:ascii="Times New Roman" w:hAnsi="Times New Roman" w:cs="Times New Roman"/>
          <w:b/>
          <w:sz w:val="20"/>
          <w:szCs w:val="20"/>
          <w:lang w:val="en-GB"/>
        </w:rPr>
        <w:t xml:space="preserve">roposal 1: No impact on UE </w:t>
      </w:r>
      <w:r w:rsidRPr="00547F3C">
        <w:rPr>
          <w:rFonts w:ascii="Times New Roman" w:hAnsi="Times New Roman" w:cs="Times New Roman"/>
          <w:b/>
          <w:sz w:val="20"/>
          <w:szCs w:val="20"/>
          <w:lang w:val="en-GB"/>
        </w:rPr>
        <w:t>implementation flexibility in terms of FFT/IFFT on MC positioning requirements.</w:t>
      </w:r>
    </w:p>
    <w:p w:rsidR="00547F3C" w:rsidRPr="00713D5B" w:rsidRDefault="00713D5B" w:rsidP="00713D5B">
      <w:pPr>
        <w:spacing w:after="180"/>
        <w:rPr>
          <w:rFonts w:ascii="Times New Roman" w:hAnsi="Times New Roman" w:cs="Times New Roman"/>
          <w:b/>
          <w:sz w:val="20"/>
          <w:szCs w:val="20"/>
          <w:u w:val="single"/>
        </w:rPr>
      </w:pPr>
      <w:r w:rsidRPr="00713D5B">
        <w:rPr>
          <w:rFonts w:ascii="Times New Roman" w:hAnsi="Times New Roman" w:cs="Times New Roman" w:hint="eastAsia"/>
          <w:b/>
          <w:sz w:val="20"/>
          <w:szCs w:val="20"/>
          <w:u w:val="single"/>
        </w:rPr>
        <w:t>T</w:t>
      </w:r>
      <w:r w:rsidRPr="00713D5B">
        <w:rPr>
          <w:rFonts w:ascii="Times New Roman" w:hAnsi="Times New Roman" w:cs="Times New Roman"/>
          <w:b/>
          <w:sz w:val="20"/>
          <w:szCs w:val="20"/>
          <w:u w:val="single"/>
        </w:rPr>
        <w:t xml:space="preserve">iming </w:t>
      </w:r>
      <w:r w:rsidR="00EA5CC0">
        <w:rPr>
          <w:rFonts w:ascii="Times New Roman" w:hAnsi="Times New Roman" w:cs="Times New Roman"/>
          <w:b/>
          <w:sz w:val="20"/>
          <w:szCs w:val="20"/>
          <w:u w:val="single"/>
        </w:rPr>
        <w:t>and frequency offset impact</w:t>
      </w:r>
      <w:r w:rsidRPr="00713D5B">
        <w:rPr>
          <w:rFonts w:ascii="Times New Roman" w:hAnsi="Times New Roman" w:cs="Times New Roman"/>
          <w:b/>
          <w:sz w:val="20"/>
          <w:szCs w:val="20"/>
          <w:u w:val="single"/>
        </w:rPr>
        <w:t xml:space="preserve"> </w:t>
      </w:r>
      <w:r w:rsidR="00EA5CC0">
        <w:rPr>
          <w:rFonts w:ascii="Times New Roman" w:hAnsi="Times New Roman" w:cs="Times New Roman"/>
          <w:b/>
          <w:sz w:val="20"/>
          <w:szCs w:val="20"/>
          <w:u w:val="single"/>
        </w:rPr>
        <w:t>on</w:t>
      </w:r>
      <w:r w:rsidRPr="00713D5B">
        <w:rPr>
          <w:rFonts w:ascii="Times New Roman" w:hAnsi="Times New Roman" w:cs="Times New Roman"/>
          <w:b/>
          <w:sz w:val="20"/>
          <w:szCs w:val="20"/>
          <w:u w:val="single"/>
        </w:rPr>
        <w:t xml:space="preserve"> PRS/SRS </w:t>
      </w:r>
      <w:r w:rsidR="00EA5CC0">
        <w:rPr>
          <w:rFonts w:ascii="Times New Roman" w:hAnsi="Times New Roman" w:cs="Times New Roman"/>
          <w:b/>
          <w:sz w:val="20"/>
          <w:szCs w:val="20"/>
          <w:u w:val="single"/>
        </w:rPr>
        <w:t>bandwidth aggregation</w:t>
      </w:r>
    </w:p>
    <w:tbl>
      <w:tblPr>
        <w:tblW w:w="832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4"/>
      </w:tblGrid>
      <w:tr w:rsidR="00B96152" w:rsidTr="00B96152">
        <w:trPr>
          <w:trHeight w:val="791"/>
        </w:trPr>
        <w:tc>
          <w:tcPr>
            <w:tcW w:w="8324" w:type="dxa"/>
          </w:tcPr>
          <w:p w:rsidR="00B96152" w:rsidRPr="00B96152" w:rsidRDefault="00B96152" w:rsidP="00B96152">
            <w:pPr>
              <w:rPr>
                <w:rFonts w:ascii="Times New Roman" w:hAnsi="Times New Roman" w:cs="Times New Roman"/>
                <w:i/>
                <w:sz w:val="20"/>
                <w:szCs w:val="20"/>
              </w:rPr>
            </w:pPr>
            <w:r w:rsidRPr="00B96152">
              <w:rPr>
                <w:rFonts w:ascii="Times New Roman" w:hAnsi="Times New Roman" w:cs="Times New Roman"/>
                <w:b/>
                <w:bCs/>
                <w:iCs/>
                <w:sz w:val="20"/>
                <w:szCs w:val="20"/>
                <w:highlight w:val="green"/>
                <w:u w:val="single"/>
              </w:rPr>
              <w:t>Agreements</w:t>
            </w:r>
            <w:r w:rsidRPr="00B96152">
              <w:rPr>
                <w:rFonts w:ascii="Times New Roman" w:hAnsi="Times New Roman" w:cs="Times New Roman"/>
                <w:i/>
                <w:sz w:val="20"/>
                <w:szCs w:val="20"/>
                <w:highlight w:val="green"/>
              </w:rPr>
              <w:t>:</w:t>
            </w:r>
          </w:p>
          <w:p w:rsidR="00B96152" w:rsidRPr="00B96152" w:rsidRDefault="00B96152" w:rsidP="00B96152">
            <w:pPr>
              <w:pStyle w:val="a7"/>
              <w:numPr>
                <w:ilvl w:val="0"/>
                <w:numId w:val="16"/>
              </w:numPr>
              <w:overflowPunct w:val="0"/>
              <w:autoSpaceDE w:val="0"/>
              <w:autoSpaceDN w:val="0"/>
              <w:adjustRightInd w:val="0"/>
              <w:ind w:left="357" w:hanging="357"/>
              <w:contextualSpacing w:val="0"/>
              <w:textAlignment w:val="baseline"/>
              <w:rPr>
                <w:rFonts w:eastAsiaTheme="minorEastAsia"/>
                <w:iCs/>
                <w:sz w:val="20"/>
                <w:szCs w:val="20"/>
                <w:lang w:eastAsia="zh-CN"/>
              </w:rPr>
            </w:pPr>
            <w:r w:rsidRPr="00B96152">
              <w:rPr>
                <w:rFonts w:eastAsiaTheme="minorEastAsia"/>
                <w:iCs/>
                <w:sz w:val="20"/>
                <w:szCs w:val="20"/>
                <w:lang w:eastAsia="zh-CN"/>
              </w:rPr>
              <w:t xml:space="preserve">RRM impact of possible timing error between PRS/SRS from different PFLs in single RF chain (Tx/Rx) architecture if defined by RF session will be considered in MC positioning requirements during the WI.   </w:t>
            </w:r>
          </w:p>
          <w:p w:rsidR="00EA5CC0" w:rsidRPr="00EA5CC0" w:rsidRDefault="00EA5CC0" w:rsidP="00EA5CC0">
            <w:pPr>
              <w:pStyle w:val="a7"/>
              <w:numPr>
                <w:ilvl w:val="0"/>
                <w:numId w:val="16"/>
              </w:numPr>
              <w:rPr>
                <w:rFonts w:eastAsiaTheme="minorEastAsia"/>
                <w:iCs/>
                <w:sz w:val="20"/>
                <w:lang w:eastAsia="zh-CN"/>
              </w:rPr>
            </w:pPr>
            <w:r w:rsidRPr="00EA5CC0">
              <w:rPr>
                <w:rFonts w:eastAsiaTheme="minorEastAsia"/>
                <w:iCs/>
                <w:sz w:val="20"/>
                <w:lang w:eastAsia="zh-CN"/>
              </w:rPr>
              <w:t xml:space="preserve">RRM impact of possible frequency offset between PRS/SRS from different PFLs in single RF chain (Tx/Rx) architecture if defined by RF session will be considered in MC positioning requirements during the WI.   </w:t>
            </w:r>
          </w:p>
        </w:tc>
      </w:tr>
    </w:tbl>
    <w:p w:rsidR="00B96152" w:rsidRDefault="00543164" w:rsidP="0051229C">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RF session, it was agreed that it is feasible to support intra-band contiguous PRS/SRS aggregation for single-chain Tx/Rx architecture at both UE and gNB side.</w:t>
      </w:r>
      <w:r w:rsidR="00F4702C">
        <w:rPr>
          <w:rFonts w:ascii="Times New Roman" w:hAnsi="Times New Roman" w:cs="Times New Roman"/>
          <w:sz w:val="20"/>
          <w:szCs w:val="20"/>
          <w:lang w:val="en-GB"/>
        </w:rPr>
        <w:t xml:space="preserve"> For DL PRS aggregation, it is assumed that the contiguous PRS signals are transmitted by the same Tx chain at TRP node and received by the same Rx chain at UE side. Similarly for UL SRS aggregation, it is assumed that the contiguous SRS signals are transmitted by the same Tx chain at UE side and received by the same Rx chain at TRP node. </w:t>
      </w:r>
      <w:r w:rsidR="00990233">
        <w:rPr>
          <w:rFonts w:ascii="Times New Roman" w:hAnsi="Times New Roman" w:cs="Times New Roman"/>
          <w:sz w:val="20"/>
          <w:szCs w:val="20"/>
          <w:lang w:val="en-GB"/>
        </w:rPr>
        <w:t>For single Tx/RX architecture, no timing error nor frequency error between signals are expected. And form RRM perspective, RAN4 does not need to discuss the RRM impact due to intra-band contiguous PRS/SRS aggregation for single Tx/Rx architecture.</w:t>
      </w:r>
    </w:p>
    <w:p w:rsidR="00713D5B" w:rsidRDefault="00990233" w:rsidP="0051229C">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w:t>
      </w:r>
      <w:r w:rsidR="00620838">
        <w:rPr>
          <w:rFonts w:ascii="Times New Roman" w:hAnsi="Times New Roman" w:cs="Times New Roman"/>
          <w:b/>
          <w:sz w:val="20"/>
          <w:szCs w:val="20"/>
          <w:lang w:val="en-GB"/>
        </w:rPr>
        <w:t>2</w:t>
      </w:r>
      <w:r>
        <w:rPr>
          <w:rFonts w:ascii="Times New Roman" w:hAnsi="Times New Roman" w:cs="Times New Roman"/>
          <w:b/>
          <w:sz w:val="20"/>
          <w:szCs w:val="20"/>
          <w:lang w:val="en-GB"/>
        </w:rPr>
        <w:t xml:space="preserve">: For </w:t>
      </w:r>
      <w:r w:rsidRPr="00990233">
        <w:rPr>
          <w:rFonts w:ascii="Times New Roman" w:hAnsi="Times New Roman" w:cs="Times New Roman"/>
          <w:b/>
          <w:sz w:val="20"/>
          <w:szCs w:val="20"/>
          <w:lang w:val="en-GB"/>
        </w:rPr>
        <w:t>intra-band contiguous PRS/SRS aggregation</w:t>
      </w:r>
      <w:r>
        <w:rPr>
          <w:rFonts w:ascii="Times New Roman" w:hAnsi="Times New Roman" w:cs="Times New Roman"/>
          <w:b/>
          <w:sz w:val="20"/>
          <w:szCs w:val="20"/>
          <w:lang w:val="en-GB"/>
        </w:rPr>
        <w:t>,</w:t>
      </w:r>
      <w:r w:rsidRPr="00990233">
        <w:rPr>
          <w:rFonts w:ascii="Times New Roman" w:hAnsi="Times New Roman" w:cs="Times New Roman"/>
          <w:b/>
          <w:sz w:val="20"/>
          <w:szCs w:val="20"/>
          <w:lang w:val="en-GB"/>
        </w:rPr>
        <w:t xml:space="preserve"> </w:t>
      </w:r>
      <w:r>
        <w:rPr>
          <w:rFonts w:ascii="Times New Roman" w:hAnsi="Times New Roman" w:cs="Times New Roman"/>
          <w:b/>
          <w:sz w:val="20"/>
          <w:szCs w:val="20"/>
          <w:lang w:val="en-GB"/>
        </w:rPr>
        <w:t>no RRM impact of timing and frequency offset are expected for single Tx/Rx architecture.</w:t>
      </w:r>
      <w:r w:rsidRPr="00547F3C">
        <w:rPr>
          <w:rFonts w:ascii="Times New Roman" w:hAnsi="Times New Roman" w:cs="Times New Roman"/>
          <w:b/>
          <w:sz w:val="20"/>
          <w:szCs w:val="20"/>
          <w:lang w:val="en-GB"/>
        </w:rPr>
        <w:t xml:space="preserve"> </w:t>
      </w:r>
    </w:p>
    <w:p w:rsidR="00990233" w:rsidRPr="00EC3AC7" w:rsidRDefault="00EC3AC7" w:rsidP="00EC3AC7">
      <w:pPr>
        <w:spacing w:after="180"/>
        <w:rPr>
          <w:rFonts w:ascii="Times New Roman" w:hAnsi="Times New Roman" w:cs="Times New Roman"/>
          <w:b/>
          <w:sz w:val="20"/>
          <w:szCs w:val="20"/>
          <w:u w:val="single"/>
        </w:rPr>
      </w:pPr>
      <w:r w:rsidRPr="00EC3AC7">
        <w:rPr>
          <w:rFonts w:ascii="Times New Roman" w:hAnsi="Times New Roman" w:cs="Times New Roman"/>
          <w:b/>
          <w:sz w:val="20"/>
          <w:szCs w:val="20"/>
          <w:u w:val="single"/>
        </w:rPr>
        <w:t>Impact of CA/DC on PRS/SRS bandwidth aggregation</w:t>
      </w:r>
    </w:p>
    <w:tbl>
      <w:tblPr>
        <w:tblW w:w="83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4"/>
      </w:tblGrid>
      <w:tr w:rsidR="00EC3AC7" w:rsidTr="00EC3AC7">
        <w:trPr>
          <w:trHeight w:val="708"/>
        </w:trPr>
        <w:tc>
          <w:tcPr>
            <w:tcW w:w="8374" w:type="dxa"/>
          </w:tcPr>
          <w:p w:rsidR="00EC3AC7" w:rsidRPr="00EC3AC7" w:rsidRDefault="00EC3AC7" w:rsidP="00EC3AC7">
            <w:pPr>
              <w:rPr>
                <w:rFonts w:ascii="Times New Roman" w:hAnsi="Times New Roman" w:cs="Times New Roman"/>
                <w:i/>
                <w:sz w:val="20"/>
                <w:szCs w:val="20"/>
              </w:rPr>
            </w:pPr>
            <w:r w:rsidRPr="00EC3AC7">
              <w:rPr>
                <w:rFonts w:ascii="Times New Roman" w:hAnsi="Times New Roman" w:cs="Times New Roman"/>
                <w:b/>
                <w:bCs/>
                <w:iCs/>
                <w:sz w:val="20"/>
                <w:szCs w:val="20"/>
                <w:highlight w:val="green"/>
                <w:u w:val="single"/>
              </w:rPr>
              <w:t>Agreements</w:t>
            </w:r>
            <w:r w:rsidRPr="00EC3AC7">
              <w:rPr>
                <w:rFonts w:ascii="Times New Roman" w:hAnsi="Times New Roman" w:cs="Times New Roman"/>
                <w:i/>
                <w:sz w:val="20"/>
                <w:szCs w:val="20"/>
                <w:highlight w:val="green"/>
              </w:rPr>
              <w:t>:</w:t>
            </w:r>
          </w:p>
          <w:p w:rsidR="00EC3AC7" w:rsidRPr="00EC3AC7" w:rsidRDefault="00EC3AC7" w:rsidP="00EC3AC7">
            <w:pPr>
              <w:widowControl/>
              <w:numPr>
                <w:ilvl w:val="0"/>
                <w:numId w:val="17"/>
              </w:numPr>
              <w:overflowPunct w:val="0"/>
              <w:autoSpaceDE w:val="0"/>
              <w:autoSpaceDN w:val="0"/>
              <w:adjustRightInd w:val="0"/>
              <w:ind w:left="357" w:hanging="357"/>
              <w:jc w:val="left"/>
              <w:textAlignment w:val="baseline"/>
              <w:rPr>
                <w:rFonts w:ascii="Times New Roman" w:eastAsia="等线" w:hAnsi="Times New Roman" w:cs="Times New Roman"/>
                <w:iCs/>
                <w:sz w:val="20"/>
                <w:szCs w:val="20"/>
              </w:rPr>
            </w:pPr>
            <w:r w:rsidRPr="00EC3AC7">
              <w:rPr>
                <w:rFonts w:ascii="Times New Roman" w:eastAsia="等线" w:hAnsi="Times New Roman" w:cs="Times New Roman"/>
                <w:iCs/>
                <w:sz w:val="20"/>
                <w:szCs w:val="20"/>
              </w:rPr>
              <w:t>Multicarrier positioning capability (MCPC) (e.g. number of intra-band contiguous PFLs) is to be defined during the WI.</w:t>
            </w:r>
          </w:p>
          <w:p w:rsidR="00EC3AC7" w:rsidRPr="00EC3AC7" w:rsidRDefault="00EC3AC7" w:rsidP="00EC3AC7">
            <w:pPr>
              <w:widowControl/>
              <w:numPr>
                <w:ilvl w:val="0"/>
                <w:numId w:val="17"/>
              </w:numPr>
              <w:overflowPunct w:val="0"/>
              <w:autoSpaceDE w:val="0"/>
              <w:autoSpaceDN w:val="0"/>
              <w:adjustRightInd w:val="0"/>
              <w:jc w:val="left"/>
              <w:textAlignment w:val="baseline"/>
              <w:rPr>
                <w:rFonts w:ascii="Times New Roman" w:eastAsia="等线" w:hAnsi="Times New Roman" w:cs="Times New Roman"/>
                <w:iCs/>
                <w:sz w:val="20"/>
                <w:szCs w:val="20"/>
              </w:rPr>
            </w:pPr>
            <w:r w:rsidRPr="00EC3AC7">
              <w:rPr>
                <w:rFonts w:ascii="Times New Roman" w:eastAsia="等线" w:hAnsi="Times New Roman" w:cs="Times New Roman"/>
                <w:iCs/>
                <w:sz w:val="20"/>
                <w:szCs w:val="20"/>
              </w:rPr>
              <w:t>FFS: Impact of MC positioning measurement on the carrier aggregation/dual connectivity (CA/DC) for communication when both are configured in parallel:</w:t>
            </w:r>
          </w:p>
          <w:p w:rsidR="00EC3AC7" w:rsidRPr="00EC3AC7" w:rsidRDefault="00EC3AC7" w:rsidP="00EC3AC7">
            <w:pPr>
              <w:widowControl/>
              <w:numPr>
                <w:ilvl w:val="1"/>
                <w:numId w:val="17"/>
              </w:numPr>
              <w:overflowPunct w:val="0"/>
              <w:autoSpaceDE w:val="0"/>
              <w:autoSpaceDN w:val="0"/>
              <w:adjustRightInd w:val="0"/>
              <w:jc w:val="left"/>
              <w:textAlignment w:val="baseline"/>
              <w:rPr>
                <w:rFonts w:ascii="Times New Roman" w:eastAsia="等线" w:hAnsi="Times New Roman" w:cs="Times New Roman"/>
                <w:iCs/>
                <w:sz w:val="20"/>
                <w:szCs w:val="20"/>
              </w:rPr>
            </w:pPr>
            <w:r w:rsidRPr="00EC3AC7">
              <w:rPr>
                <w:rFonts w:ascii="Times New Roman" w:eastAsia="等线" w:hAnsi="Times New Roman" w:cs="Times New Roman"/>
                <w:iCs/>
                <w:sz w:val="20"/>
                <w:szCs w:val="20"/>
              </w:rPr>
              <w:t>Following issues related to concurrent CA/DC operation for communication and MC positioning measurement for further study during the SI and/or to be addressed during the WI:</w:t>
            </w:r>
          </w:p>
          <w:p w:rsidR="00EC3AC7" w:rsidRPr="00EC3AC7" w:rsidRDefault="00EC3AC7" w:rsidP="00EC3AC7">
            <w:pPr>
              <w:widowControl/>
              <w:numPr>
                <w:ilvl w:val="2"/>
                <w:numId w:val="17"/>
              </w:numPr>
              <w:overflowPunct w:val="0"/>
              <w:autoSpaceDE w:val="0"/>
              <w:autoSpaceDN w:val="0"/>
              <w:adjustRightInd w:val="0"/>
              <w:jc w:val="left"/>
              <w:textAlignment w:val="baseline"/>
              <w:rPr>
                <w:rFonts w:ascii="Times New Roman" w:eastAsia="等线" w:hAnsi="Times New Roman" w:cs="Times New Roman"/>
                <w:iCs/>
                <w:sz w:val="20"/>
                <w:szCs w:val="20"/>
              </w:rPr>
            </w:pPr>
            <w:r w:rsidRPr="00EC3AC7">
              <w:rPr>
                <w:rFonts w:ascii="Times New Roman" w:eastAsia="等线" w:hAnsi="Times New Roman" w:cs="Times New Roman"/>
                <w:iCs/>
                <w:sz w:val="20"/>
                <w:szCs w:val="20"/>
              </w:rPr>
              <w:t>Whether MC positioning measurements should not impact the ongoing CA/DC operation.</w:t>
            </w:r>
          </w:p>
          <w:p w:rsidR="00EC3AC7" w:rsidRPr="00EC3AC7" w:rsidRDefault="00EC3AC7" w:rsidP="00EC3AC7">
            <w:pPr>
              <w:widowControl/>
              <w:numPr>
                <w:ilvl w:val="2"/>
                <w:numId w:val="17"/>
              </w:numPr>
              <w:overflowPunct w:val="0"/>
              <w:autoSpaceDE w:val="0"/>
              <w:autoSpaceDN w:val="0"/>
              <w:adjustRightInd w:val="0"/>
              <w:jc w:val="left"/>
              <w:textAlignment w:val="baseline"/>
              <w:rPr>
                <w:rFonts w:ascii="Times New Roman" w:eastAsia="等线" w:hAnsi="Times New Roman" w:cs="Times New Roman"/>
                <w:iCs/>
                <w:sz w:val="20"/>
                <w:szCs w:val="20"/>
              </w:rPr>
            </w:pPr>
            <w:r w:rsidRPr="00EC3AC7">
              <w:rPr>
                <w:rFonts w:ascii="Times New Roman" w:eastAsia="等线" w:hAnsi="Times New Roman" w:cs="Times New Roman"/>
                <w:iCs/>
                <w:sz w:val="20"/>
                <w:szCs w:val="20"/>
              </w:rPr>
              <w:t xml:space="preserve">Whether the impact is limited to the case with MC positioning measurements without gaps. </w:t>
            </w:r>
          </w:p>
          <w:p w:rsidR="00EC3AC7" w:rsidRPr="00EC3AC7" w:rsidRDefault="00EC3AC7" w:rsidP="00EC3AC7">
            <w:pPr>
              <w:widowControl/>
              <w:numPr>
                <w:ilvl w:val="2"/>
                <w:numId w:val="17"/>
              </w:numPr>
              <w:overflowPunct w:val="0"/>
              <w:autoSpaceDE w:val="0"/>
              <w:autoSpaceDN w:val="0"/>
              <w:adjustRightInd w:val="0"/>
              <w:jc w:val="left"/>
              <w:textAlignment w:val="baseline"/>
              <w:rPr>
                <w:rFonts w:ascii="Times New Roman" w:eastAsia="等线" w:hAnsi="Times New Roman" w:cs="Times New Roman"/>
                <w:iCs/>
                <w:sz w:val="20"/>
                <w:szCs w:val="20"/>
              </w:rPr>
            </w:pPr>
            <w:r w:rsidRPr="00EC3AC7">
              <w:rPr>
                <w:rFonts w:ascii="Times New Roman" w:eastAsia="等线" w:hAnsi="Times New Roman" w:cs="Times New Roman"/>
                <w:iCs/>
                <w:sz w:val="20"/>
                <w:szCs w:val="20"/>
              </w:rPr>
              <w:t>Whether the existing Rel-16/Rel-17 PRS measurement restrictions for PRS measurement can be extended to MC positioning measurements.</w:t>
            </w:r>
          </w:p>
          <w:p w:rsidR="00EC3AC7" w:rsidRPr="00EC3AC7" w:rsidRDefault="00EC3AC7" w:rsidP="00EC3AC7">
            <w:pPr>
              <w:widowControl/>
              <w:numPr>
                <w:ilvl w:val="2"/>
                <w:numId w:val="17"/>
              </w:numPr>
              <w:overflowPunct w:val="0"/>
              <w:autoSpaceDE w:val="0"/>
              <w:autoSpaceDN w:val="0"/>
              <w:adjustRightInd w:val="0"/>
              <w:jc w:val="left"/>
              <w:textAlignment w:val="baseline"/>
              <w:rPr>
                <w:rFonts w:ascii="Times New Roman" w:eastAsia="等线" w:hAnsi="Times New Roman" w:cs="Times New Roman"/>
                <w:iCs/>
                <w:sz w:val="20"/>
                <w:szCs w:val="20"/>
              </w:rPr>
            </w:pPr>
            <w:r w:rsidRPr="00EC3AC7">
              <w:rPr>
                <w:rFonts w:ascii="Times New Roman" w:eastAsia="等线" w:hAnsi="Times New Roman" w:cs="Times New Roman"/>
                <w:iCs/>
                <w:sz w:val="20"/>
                <w:szCs w:val="20"/>
              </w:rPr>
              <w:t>Impact of switching time of CCs.</w:t>
            </w:r>
          </w:p>
          <w:p w:rsidR="00EC3AC7" w:rsidRPr="00EC3AC7" w:rsidRDefault="00EC3AC7" w:rsidP="00EC3AC7">
            <w:pPr>
              <w:widowControl/>
              <w:numPr>
                <w:ilvl w:val="2"/>
                <w:numId w:val="17"/>
              </w:numPr>
              <w:overflowPunct w:val="0"/>
              <w:autoSpaceDE w:val="0"/>
              <w:autoSpaceDN w:val="0"/>
              <w:adjustRightInd w:val="0"/>
              <w:jc w:val="left"/>
              <w:textAlignment w:val="baseline"/>
              <w:rPr>
                <w:rFonts w:eastAsia="等线"/>
                <w:iCs/>
              </w:rPr>
            </w:pPr>
            <w:r w:rsidRPr="00EC3AC7">
              <w:rPr>
                <w:rFonts w:ascii="Times New Roman" w:eastAsia="等线" w:hAnsi="Times New Roman" w:cs="Times New Roman"/>
                <w:iCs/>
                <w:sz w:val="20"/>
                <w:szCs w:val="20"/>
              </w:rPr>
              <w:t xml:space="preserve">Whether MC positioning measurements can be done only on the activated CCs. </w:t>
            </w:r>
          </w:p>
        </w:tc>
      </w:tr>
    </w:tbl>
    <w:p w:rsidR="00EC3AC7" w:rsidRDefault="00DC698F" w:rsidP="0051229C">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our understanding, depending on UE CA capability, MC positioning measurement can be configured with activated CCs or deactivated CCs or non-serving CCs.</w:t>
      </w:r>
    </w:p>
    <w:p w:rsidR="00DC698F" w:rsidRDefault="00DC698F" w:rsidP="00DC698F">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lastRenderedPageBreak/>
        <w:t>P</w:t>
      </w:r>
      <w:r>
        <w:rPr>
          <w:rFonts w:ascii="Times New Roman" w:hAnsi="Times New Roman" w:cs="Times New Roman"/>
          <w:b/>
          <w:sz w:val="20"/>
          <w:szCs w:val="20"/>
          <w:lang w:val="en-GB"/>
        </w:rPr>
        <w:t xml:space="preserve">roposal 3: </w:t>
      </w:r>
      <w:r w:rsidRPr="00DC698F">
        <w:rPr>
          <w:rFonts w:ascii="Times New Roman" w:hAnsi="Times New Roman" w:cs="Times New Roman"/>
          <w:b/>
          <w:sz w:val="20"/>
          <w:szCs w:val="20"/>
          <w:lang w:val="en-GB"/>
        </w:rPr>
        <w:t xml:space="preserve">MC positioning measurement can be </w:t>
      </w:r>
      <w:r>
        <w:rPr>
          <w:rFonts w:ascii="Times New Roman" w:hAnsi="Times New Roman" w:cs="Times New Roman"/>
          <w:b/>
          <w:sz w:val="20"/>
          <w:szCs w:val="20"/>
          <w:lang w:val="en-GB"/>
        </w:rPr>
        <w:t>done</w:t>
      </w:r>
      <w:r w:rsidRPr="00DC698F">
        <w:rPr>
          <w:rFonts w:ascii="Times New Roman" w:hAnsi="Times New Roman" w:cs="Times New Roman"/>
          <w:b/>
          <w:sz w:val="20"/>
          <w:szCs w:val="20"/>
          <w:lang w:val="en-GB"/>
        </w:rPr>
        <w:t xml:space="preserve"> </w:t>
      </w:r>
      <w:r>
        <w:rPr>
          <w:rFonts w:ascii="Times New Roman" w:hAnsi="Times New Roman" w:cs="Times New Roman"/>
          <w:b/>
          <w:sz w:val="20"/>
          <w:szCs w:val="20"/>
          <w:lang w:val="en-GB"/>
        </w:rPr>
        <w:t>on</w:t>
      </w:r>
      <w:r w:rsidRPr="00DC698F">
        <w:rPr>
          <w:rFonts w:ascii="Times New Roman" w:hAnsi="Times New Roman" w:cs="Times New Roman"/>
          <w:b/>
          <w:sz w:val="20"/>
          <w:szCs w:val="20"/>
          <w:lang w:val="en-GB"/>
        </w:rPr>
        <w:t xml:space="preserve"> activated CCs or deactivated CCs or non-serving CCs.</w:t>
      </w:r>
      <w:r w:rsidRPr="00547F3C">
        <w:rPr>
          <w:rFonts w:ascii="Times New Roman" w:hAnsi="Times New Roman" w:cs="Times New Roman"/>
          <w:b/>
          <w:sz w:val="20"/>
          <w:szCs w:val="20"/>
          <w:lang w:val="en-GB"/>
        </w:rPr>
        <w:t xml:space="preserve"> </w:t>
      </w:r>
    </w:p>
    <w:p w:rsidR="00763ED9" w:rsidRDefault="002520F6" w:rsidP="0051229C">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 case the </w:t>
      </w:r>
      <w:r w:rsidR="000740C9">
        <w:rPr>
          <w:rFonts w:ascii="Times New Roman" w:hAnsi="Times New Roman" w:cs="Times New Roman"/>
          <w:sz w:val="20"/>
          <w:szCs w:val="20"/>
          <w:lang w:val="en-GB"/>
        </w:rPr>
        <w:t xml:space="preserve">configured CCs used for </w:t>
      </w:r>
      <w:r>
        <w:rPr>
          <w:rFonts w:ascii="Times New Roman" w:hAnsi="Times New Roman" w:cs="Times New Roman"/>
          <w:sz w:val="20"/>
          <w:szCs w:val="20"/>
          <w:lang w:val="en-GB"/>
        </w:rPr>
        <w:t>MC positioning measurement</w:t>
      </w:r>
      <w:r w:rsidR="000740C9">
        <w:rPr>
          <w:rFonts w:ascii="Times New Roman" w:hAnsi="Times New Roman" w:cs="Times New Roman"/>
          <w:sz w:val="20"/>
          <w:szCs w:val="20"/>
          <w:lang w:val="en-GB"/>
        </w:rPr>
        <w:t xml:space="preserve"> where no serving CC(s)</w:t>
      </w:r>
      <w:r>
        <w:rPr>
          <w:rFonts w:ascii="Times New Roman" w:hAnsi="Times New Roman" w:cs="Times New Roman"/>
          <w:sz w:val="20"/>
          <w:szCs w:val="20"/>
          <w:lang w:val="en-GB"/>
        </w:rPr>
        <w:t xml:space="preserve"> is </w:t>
      </w:r>
      <w:r w:rsidR="000740C9">
        <w:rPr>
          <w:rFonts w:ascii="Times New Roman" w:hAnsi="Times New Roman" w:cs="Times New Roman"/>
          <w:sz w:val="20"/>
          <w:szCs w:val="20"/>
          <w:lang w:val="en-GB"/>
        </w:rPr>
        <w:t>on that band</w:t>
      </w:r>
      <w:r>
        <w:rPr>
          <w:rFonts w:ascii="Times New Roman" w:hAnsi="Times New Roman" w:cs="Times New Roman"/>
          <w:sz w:val="20"/>
          <w:szCs w:val="20"/>
          <w:lang w:val="en-GB"/>
        </w:rPr>
        <w:t xml:space="preserve">, </w:t>
      </w:r>
      <w:r w:rsidR="000740C9">
        <w:rPr>
          <w:rFonts w:ascii="Times New Roman" w:hAnsi="Times New Roman" w:cs="Times New Roman"/>
          <w:sz w:val="20"/>
          <w:szCs w:val="20"/>
          <w:lang w:val="en-GB"/>
        </w:rPr>
        <w:t xml:space="preserve">the </w:t>
      </w:r>
      <w:r w:rsidR="009B62CD">
        <w:rPr>
          <w:rFonts w:ascii="Times New Roman" w:hAnsi="Times New Roman" w:cs="Times New Roman"/>
          <w:sz w:val="20"/>
          <w:szCs w:val="20"/>
          <w:lang w:val="en-GB"/>
        </w:rPr>
        <w:t>measurement gap is needed</w:t>
      </w:r>
      <w:r w:rsidR="000740C9">
        <w:rPr>
          <w:rFonts w:ascii="Times New Roman" w:hAnsi="Times New Roman" w:cs="Times New Roman"/>
          <w:sz w:val="20"/>
          <w:szCs w:val="20"/>
          <w:lang w:val="en-GB"/>
        </w:rPr>
        <w:t xml:space="preserve"> for the MC positioning measurement, as shown in figure 1</w:t>
      </w:r>
      <w:r w:rsidR="009B62CD">
        <w:rPr>
          <w:rFonts w:ascii="Times New Roman" w:hAnsi="Times New Roman" w:cs="Times New Roman"/>
          <w:sz w:val="20"/>
          <w:szCs w:val="20"/>
          <w:lang w:val="en-GB"/>
        </w:rPr>
        <w:t xml:space="preserve">. </w:t>
      </w:r>
      <w:r w:rsidR="00405C30">
        <w:rPr>
          <w:rFonts w:ascii="Times New Roman" w:hAnsi="Times New Roman" w:cs="Times New Roman"/>
          <w:sz w:val="20"/>
          <w:szCs w:val="20"/>
          <w:lang w:val="en-GB"/>
        </w:rPr>
        <w:t xml:space="preserve">In case the configured CCs used for MC positioning measurement include </w:t>
      </w:r>
      <w:r w:rsidR="00763ED9">
        <w:rPr>
          <w:rFonts w:ascii="Times New Roman" w:hAnsi="Times New Roman" w:cs="Times New Roman"/>
          <w:sz w:val="20"/>
          <w:szCs w:val="20"/>
          <w:lang w:val="en-GB"/>
        </w:rPr>
        <w:t xml:space="preserve">the serving CCs in the same band, the MC positioning measurement can be performed without gap, as shown in figure </w:t>
      </w:r>
      <w:r w:rsidR="000740C9">
        <w:rPr>
          <w:rFonts w:ascii="Times New Roman" w:hAnsi="Times New Roman" w:cs="Times New Roman"/>
          <w:sz w:val="20"/>
          <w:szCs w:val="20"/>
          <w:lang w:val="en-GB"/>
        </w:rPr>
        <w:t>2</w:t>
      </w:r>
      <w:r w:rsidR="00763ED9">
        <w:rPr>
          <w:rFonts w:ascii="Times New Roman" w:hAnsi="Times New Roman" w:cs="Times New Roman"/>
          <w:sz w:val="20"/>
          <w:szCs w:val="20"/>
          <w:lang w:val="en-GB"/>
        </w:rPr>
        <w:t xml:space="preserve">. For the MC positioning measurement without gap, </w:t>
      </w:r>
      <w:r w:rsidR="000740C9">
        <w:rPr>
          <w:rFonts w:ascii="Times New Roman" w:hAnsi="Times New Roman" w:cs="Times New Roman"/>
          <w:sz w:val="20"/>
          <w:szCs w:val="20"/>
          <w:lang w:val="en-GB"/>
        </w:rPr>
        <w:t>when the CA</w:t>
      </w:r>
      <w:r w:rsidR="00791817">
        <w:rPr>
          <w:rFonts w:ascii="Times New Roman" w:hAnsi="Times New Roman" w:cs="Times New Roman"/>
          <w:sz w:val="20"/>
          <w:szCs w:val="20"/>
          <w:lang w:val="en-GB"/>
        </w:rPr>
        <w:t xml:space="preserve"> communication and MC positioning measurement are operating in parallel, the UE can or cannot handle simultaneously the CA operations and MC positioning measurement. Thus, the UE capability </w:t>
      </w:r>
      <w:r w:rsidR="00B22D8F">
        <w:rPr>
          <w:rFonts w:ascii="Times New Roman" w:hAnsi="Times New Roman" w:cs="Times New Roman"/>
          <w:sz w:val="20"/>
          <w:szCs w:val="20"/>
          <w:lang w:val="en-GB"/>
        </w:rPr>
        <w:t>on whether UE can</w:t>
      </w:r>
      <w:r w:rsidR="00B22D8F" w:rsidRPr="00B22D8F">
        <w:rPr>
          <w:rFonts w:ascii="Times New Roman" w:hAnsi="Times New Roman" w:cs="Times New Roman"/>
          <w:sz w:val="20"/>
          <w:szCs w:val="20"/>
          <w:lang w:val="en-GB"/>
        </w:rPr>
        <w:t xml:space="preserve"> </w:t>
      </w:r>
      <w:r w:rsidR="00B22D8F">
        <w:rPr>
          <w:rFonts w:ascii="Times New Roman" w:hAnsi="Times New Roman" w:cs="Times New Roman"/>
          <w:sz w:val="20"/>
          <w:szCs w:val="20"/>
          <w:lang w:val="en-GB"/>
        </w:rPr>
        <w:t>handle simultaneously the CA operations and MC positioning measurement is needed. If the UE does not support this UE capability, the CA operations are prioritized, and the impact on measurement requirement for MC positioning measurement should be discussed in RAN4.</w:t>
      </w:r>
    </w:p>
    <w:p w:rsidR="000740C9" w:rsidRDefault="000740C9" w:rsidP="000740C9">
      <w:pPr>
        <w:spacing w:after="240"/>
        <w:ind w:leftChars="-337" w:left="-708" w:rightChars="-500" w:right="-1050"/>
        <w:jc w:val="center"/>
      </w:pPr>
      <w:r>
        <w:object w:dxaOrig="8460" w:dyaOrig="7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238.35pt" o:ole="">
            <v:imagedata r:id="rId8" o:title=""/>
          </v:shape>
          <o:OLEObject Type="Embed" ProgID="Visio.Drawing.15" ShapeID="_x0000_i1025" DrawAspect="Content" ObjectID="_1738173706" r:id="rId9"/>
        </w:object>
      </w:r>
    </w:p>
    <w:p w:rsidR="000740C9" w:rsidRDefault="000740C9" w:rsidP="000740C9">
      <w:pPr>
        <w:spacing w:after="240"/>
        <w:ind w:leftChars="-337" w:left="-708" w:rightChars="-500" w:right="-1050"/>
        <w:jc w:val="center"/>
      </w:pPr>
      <w:r>
        <w:t>Figure 1: MC positioning measurement with gap</w:t>
      </w:r>
    </w:p>
    <w:p w:rsidR="009B62CD" w:rsidRDefault="000740C9" w:rsidP="000740C9">
      <w:pPr>
        <w:spacing w:after="240"/>
        <w:ind w:leftChars="-337" w:left="-708" w:rightChars="-500" w:right="-1050"/>
        <w:jc w:val="center"/>
      </w:pPr>
      <w:r>
        <w:object w:dxaOrig="8210" w:dyaOrig="5831">
          <v:shape id="_x0000_i1026" type="#_x0000_t75" style="width:286.45pt;height:204.05pt" o:ole="">
            <v:imagedata r:id="rId10" o:title=""/>
          </v:shape>
          <o:OLEObject Type="Embed" ProgID="Visio.Drawing.15" ShapeID="_x0000_i1026" DrawAspect="Content" ObjectID="_1738173707" r:id="rId11"/>
        </w:object>
      </w:r>
    </w:p>
    <w:p w:rsidR="000740C9" w:rsidRDefault="000740C9" w:rsidP="000740C9">
      <w:pPr>
        <w:spacing w:after="240"/>
        <w:ind w:leftChars="-337" w:left="-708" w:rightChars="-500" w:right="-1050"/>
        <w:jc w:val="center"/>
        <w:rPr>
          <w:rFonts w:ascii="Times New Roman" w:hAnsi="Times New Roman" w:cs="Times New Roman"/>
          <w:sz w:val="20"/>
          <w:szCs w:val="20"/>
          <w:lang w:val="en-GB"/>
        </w:rPr>
      </w:pPr>
      <w:r>
        <w:t>Figure 2: MC positioning measurement without gap</w:t>
      </w:r>
    </w:p>
    <w:p w:rsidR="00824BFE" w:rsidRDefault="00824BFE" w:rsidP="00824BFE">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4: </w:t>
      </w:r>
      <w:r w:rsidRPr="00824BFE">
        <w:rPr>
          <w:rFonts w:ascii="Times New Roman" w:hAnsi="Times New Roman" w:cs="Times New Roman"/>
          <w:b/>
          <w:sz w:val="20"/>
          <w:szCs w:val="20"/>
          <w:lang w:val="en-GB"/>
        </w:rPr>
        <w:t>when the CA communication and MC positioning measurement are operating in parallel</w:t>
      </w:r>
      <w:r>
        <w:rPr>
          <w:rFonts w:ascii="Times New Roman" w:hAnsi="Times New Roman" w:cs="Times New Roman" w:hint="eastAsia"/>
          <w:b/>
          <w:sz w:val="20"/>
          <w:szCs w:val="20"/>
          <w:lang w:val="en-GB"/>
        </w:rPr>
        <w:t>，</w:t>
      </w:r>
      <w:r w:rsidRPr="00824BFE">
        <w:rPr>
          <w:rFonts w:ascii="Times New Roman" w:hAnsi="Times New Roman" w:cs="Times New Roman"/>
          <w:b/>
          <w:sz w:val="20"/>
          <w:szCs w:val="20"/>
          <w:lang w:val="en-GB"/>
        </w:rPr>
        <w:t>the ongoing CA operation</w:t>
      </w:r>
      <w:r>
        <w:rPr>
          <w:rFonts w:ascii="Times New Roman" w:hAnsi="Times New Roman" w:cs="Times New Roman"/>
          <w:b/>
          <w:sz w:val="20"/>
          <w:szCs w:val="20"/>
          <w:lang w:val="en-GB"/>
        </w:rPr>
        <w:t xml:space="preserve"> should not be impacted</w:t>
      </w:r>
      <w:r w:rsidRPr="00DC698F">
        <w:rPr>
          <w:rFonts w:ascii="Times New Roman" w:hAnsi="Times New Roman" w:cs="Times New Roman"/>
          <w:b/>
          <w:sz w:val="20"/>
          <w:szCs w:val="20"/>
          <w:lang w:val="en-GB"/>
        </w:rPr>
        <w:t>.</w:t>
      </w:r>
      <w:r w:rsidRPr="00547F3C">
        <w:rPr>
          <w:rFonts w:ascii="Times New Roman" w:hAnsi="Times New Roman" w:cs="Times New Roman"/>
          <w:b/>
          <w:sz w:val="20"/>
          <w:szCs w:val="20"/>
          <w:lang w:val="en-GB"/>
        </w:rPr>
        <w:t xml:space="preserve"> </w:t>
      </w:r>
    </w:p>
    <w:p w:rsidR="00824BFE" w:rsidRDefault="00824BFE" w:rsidP="00824BFE">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5: RAN4 to introduce the </w:t>
      </w:r>
      <w:r w:rsidRPr="00824BFE">
        <w:rPr>
          <w:rFonts w:ascii="Times New Roman" w:hAnsi="Times New Roman" w:cs="Times New Roman"/>
          <w:b/>
          <w:sz w:val="20"/>
          <w:szCs w:val="20"/>
          <w:lang w:val="en-GB"/>
        </w:rPr>
        <w:t>UE capability on whether UE can handle simultaneously the CA operations and MC positioning measurement</w:t>
      </w:r>
      <w:r w:rsidRPr="00DC698F">
        <w:rPr>
          <w:rFonts w:ascii="Times New Roman" w:hAnsi="Times New Roman" w:cs="Times New Roman"/>
          <w:b/>
          <w:sz w:val="20"/>
          <w:szCs w:val="20"/>
          <w:lang w:val="en-GB"/>
        </w:rPr>
        <w:t>.</w:t>
      </w:r>
      <w:r w:rsidRPr="00547F3C">
        <w:rPr>
          <w:rFonts w:ascii="Times New Roman" w:hAnsi="Times New Roman" w:cs="Times New Roman"/>
          <w:b/>
          <w:sz w:val="20"/>
          <w:szCs w:val="20"/>
          <w:lang w:val="en-GB"/>
        </w:rPr>
        <w:t xml:space="preserve"> </w:t>
      </w:r>
    </w:p>
    <w:p w:rsidR="009B62CD" w:rsidRPr="00824BFE" w:rsidRDefault="00824BFE" w:rsidP="0051229C">
      <w:pPr>
        <w:spacing w:after="240"/>
        <w:rPr>
          <w:rFonts w:ascii="Times New Roman" w:hAnsi="Times New Roman" w:cs="Times New Roman"/>
          <w:b/>
          <w:sz w:val="20"/>
          <w:szCs w:val="20"/>
          <w:lang w:val="en-GB"/>
        </w:rPr>
      </w:pPr>
      <w:r w:rsidRPr="00824BFE">
        <w:rPr>
          <w:rFonts w:ascii="Times New Roman" w:hAnsi="Times New Roman" w:cs="Times New Roman" w:hint="eastAsia"/>
          <w:b/>
          <w:sz w:val="20"/>
          <w:szCs w:val="20"/>
          <w:lang w:val="en-GB"/>
        </w:rPr>
        <w:t>P</w:t>
      </w:r>
      <w:r w:rsidRPr="00824BFE">
        <w:rPr>
          <w:rFonts w:ascii="Times New Roman" w:hAnsi="Times New Roman" w:cs="Times New Roman"/>
          <w:b/>
          <w:sz w:val="20"/>
          <w:szCs w:val="20"/>
          <w:lang w:val="en-GB"/>
        </w:rPr>
        <w:t>roposal 6: RAN4 to discuss the RRM impact for MC positioning measurement if the UE does not support the UE capability in proposal 5.</w:t>
      </w:r>
    </w:p>
    <w:p w:rsidR="009B62CD" w:rsidRPr="00754658" w:rsidRDefault="00754658" w:rsidP="0051229C">
      <w:pPr>
        <w:spacing w:after="240"/>
        <w:rPr>
          <w:rFonts w:ascii="Times New Roman" w:hAnsi="Times New Roman" w:cs="Times New Roman"/>
          <w:b/>
          <w:sz w:val="20"/>
          <w:szCs w:val="20"/>
          <w:u w:val="single"/>
        </w:rPr>
      </w:pPr>
      <w:r w:rsidRPr="00754658">
        <w:rPr>
          <w:rFonts w:ascii="Times New Roman" w:hAnsi="Times New Roman" w:cs="Times New Roman"/>
          <w:b/>
          <w:sz w:val="20"/>
          <w:szCs w:val="20"/>
          <w:u w:val="single"/>
        </w:rPr>
        <w:t>RRM requirements for PRS/SRS bandwidth aggregation</w:t>
      </w:r>
    </w:p>
    <w:tbl>
      <w:tblPr>
        <w:tblW w:w="8573"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3"/>
      </w:tblGrid>
      <w:tr w:rsidR="00754658" w:rsidTr="00754658">
        <w:trPr>
          <w:trHeight w:val="924"/>
        </w:trPr>
        <w:tc>
          <w:tcPr>
            <w:tcW w:w="8573" w:type="dxa"/>
          </w:tcPr>
          <w:p w:rsidR="00754658" w:rsidRPr="00754658" w:rsidRDefault="00754658" w:rsidP="00754658">
            <w:pPr>
              <w:rPr>
                <w:rFonts w:ascii="Times New Roman" w:hAnsi="Times New Roman" w:cs="Times New Roman"/>
                <w:i/>
                <w:sz w:val="20"/>
                <w:szCs w:val="20"/>
              </w:rPr>
            </w:pPr>
            <w:r w:rsidRPr="00754658">
              <w:rPr>
                <w:rFonts w:ascii="Times New Roman" w:hAnsi="Times New Roman" w:cs="Times New Roman"/>
                <w:b/>
                <w:bCs/>
                <w:iCs/>
                <w:sz w:val="20"/>
                <w:szCs w:val="20"/>
                <w:highlight w:val="green"/>
                <w:u w:val="single"/>
              </w:rPr>
              <w:t>Agreements</w:t>
            </w:r>
            <w:r w:rsidRPr="00754658">
              <w:rPr>
                <w:rFonts w:ascii="Times New Roman" w:hAnsi="Times New Roman" w:cs="Times New Roman"/>
                <w:i/>
                <w:sz w:val="20"/>
                <w:szCs w:val="20"/>
                <w:highlight w:val="green"/>
              </w:rPr>
              <w:t>:</w:t>
            </w:r>
          </w:p>
          <w:p w:rsidR="00754658" w:rsidRPr="00754658" w:rsidRDefault="00754658" w:rsidP="00754658">
            <w:pPr>
              <w:widowControl/>
              <w:numPr>
                <w:ilvl w:val="0"/>
                <w:numId w:val="18"/>
              </w:numPr>
              <w:overflowPunct w:val="0"/>
              <w:autoSpaceDE w:val="0"/>
              <w:autoSpaceDN w:val="0"/>
              <w:adjustRightInd w:val="0"/>
              <w:ind w:left="284" w:hanging="284"/>
              <w:jc w:val="left"/>
              <w:textAlignment w:val="baseline"/>
              <w:rPr>
                <w:rFonts w:ascii="Times New Roman" w:eastAsia="等线" w:hAnsi="Times New Roman" w:cs="Times New Roman"/>
                <w:iCs/>
                <w:sz w:val="20"/>
                <w:szCs w:val="20"/>
              </w:rPr>
            </w:pPr>
            <w:r w:rsidRPr="00754658">
              <w:rPr>
                <w:rFonts w:ascii="Times New Roman" w:eastAsia="等线" w:hAnsi="Times New Roman" w:cs="Times New Roman"/>
                <w:iCs/>
                <w:sz w:val="20"/>
                <w:szCs w:val="20"/>
              </w:rPr>
              <w:t>MC positioning requirements including PRS measurement period/reporting/accuracy (including margins) etc, shall be part of the WI.</w:t>
            </w:r>
          </w:p>
          <w:p w:rsidR="00754658" w:rsidRPr="00754658" w:rsidRDefault="00754658" w:rsidP="00754658">
            <w:pPr>
              <w:widowControl/>
              <w:numPr>
                <w:ilvl w:val="0"/>
                <w:numId w:val="18"/>
              </w:numPr>
              <w:overflowPunct w:val="0"/>
              <w:autoSpaceDE w:val="0"/>
              <w:autoSpaceDN w:val="0"/>
              <w:adjustRightInd w:val="0"/>
              <w:jc w:val="left"/>
              <w:textAlignment w:val="baseline"/>
              <w:rPr>
                <w:rFonts w:ascii="Times New Roman" w:eastAsia="等线" w:hAnsi="Times New Roman" w:cs="Times New Roman"/>
                <w:iCs/>
                <w:sz w:val="20"/>
                <w:szCs w:val="20"/>
              </w:rPr>
            </w:pPr>
            <w:r w:rsidRPr="00754658">
              <w:rPr>
                <w:rFonts w:ascii="Times New Roman" w:eastAsia="等线" w:hAnsi="Times New Roman" w:cs="Times New Roman"/>
                <w:iCs/>
                <w:sz w:val="20"/>
                <w:szCs w:val="20"/>
              </w:rPr>
              <w:t xml:space="preserve">MC positioning requirements will be defined with and without measurement gaps </w:t>
            </w:r>
            <w:r w:rsidRPr="00754658">
              <w:rPr>
                <w:rFonts w:ascii="Times New Roman" w:hAnsi="Times New Roman" w:cs="Times New Roman"/>
                <w:sz w:val="20"/>
                <w:szCs w:val="20"/>
              </w:rPr>
              <w:t>subject to RAN1 agreements during the WI phase</w:t>
            </w:r>
            <w:r w:rsidRPr="00754658">
              <w:rPr>
                <w:rFonts w:ascii="Times New Roman" w:eastAsia="等线" w:hAnsi="Times New Roman" w:cs="Times New Roman"/>
                <w:iCs/>
                <w:sz w:val="20"/>
                <w:szCs w:val="20"/>
              </w:rPr>
              <w:t xml:space="preserve">. </w:t>
            </w:r>
          </w:p>
          <w:p w:rsidR="00754658" w:rsidRPr="00754658" w:rsidRDefault="00754658" w:rsidP="00754658">
            <w:pPr>
              <w:widowControl/>
              <w:numPr>
                <w:ilvl w:val="1"/>
                <w:numId w:val="18"/>
              </w:numPr>
              <w:overflowPunct w:val="0"/>
              <w:autoSpaceDE w:val="0"/>
              <w:autoSpaceDN w:val="0"/>
              <w:adjustRightInd w:val="0"/>
              <w:jc w:val="left"/>
              <w:textAlignment w:val="baseline"/>
              <w:rPr>
                <w:rFonts w:eastAsia="等线"/>
                <w:iCs/>
              </w:rPr>
            </w:pPr>
            <w:r w:rsidRPr="00754658">
              <w:rPr>
                <w:rFonts w:ascii="Times New Roman" w:eastAsia="等线" w:hAnsi="Times New Roman" w:cs="Times New Roman"/>
                <w:iCs/>
                <w:sz w:val="20"/>
                <w:szCs w:val="20"/>
              </w:rPr>
              <w:t>The corresponding requirements shall be part of the WI.</w:t>
            </w:r>
          </w:p>
        </w:tc>
      </w:tr>
    </w:tbl>
    <w:p w:rsidR="0099170D" w:rsidRDefault="0099170D" w:rsidP="0051229C">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ccording to the WID description, the PRS/SRS bandwidth aggregation for positioning measurement can be up to three intra-band contiguous CCs. RAN4 needs to discuss whether to define a unified accuracy requirement or separate accuracy requirements for different CCs or PRBs used for positioning measurement.</w:t>
      </w:r>
    </w:p>
    <w:p w:rsidR="009B62CD" w:rsidRPr="0099170D" w:rsidRDefault="0099170D" w:rsidP="0051229C">
      <w:pPr>
        <w:spacing w:after="240"/>
        <w:rPr>
          <w:rFonts w:ascii="Times New Roman" w:hAnsi="Times New Roman" w:cs="Times New Roman"/>
          <w:b/>
          <w:sz w:val="20"/>
          <w:szCs w:val="20"/>
          <w:lang w:val="en-GB"/>
        </w:rPr>
      </w:pPr>
      <w:r w:rsidRPr="0099170D">
        <w:rPr>
          <w:rFonts w:ascii="Times New Roman" w:hAnsi="Times New Roman" w:cs="Times New Roman"/>
          <w:b/>
          <w:sz w:val="20"/>
          <w:szCs w:val="20"/>
          <w:lang w:val="en-GB"/>
        </w:rPr>
        <w:t xml:space="preserve">Proposal 7: RAN4 to discuss how to define accuracy requirement for MC positioning measurement.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C611CB">
        <w:rPr>
          <w:rFonts w:ascii="Times New Roman" w:hAnsi="Times New Roman" w:cs="Times New Roman"/>
          <w:sz w:val="20"/>
          <w:szCs w:val="20"/>
        </w:rPr>
        <w:t xml:space="preserve">we discuss the potential RRM impact of PRS/SRS bandwidth aggregation for MC positioning measurement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EB06E5" w:rsidRDefault="00EB06E5" w:rsidP="00EB06E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w:t>
      </w:r>
      <w:r w:rsidRPr="0051229C">
        <w:rPr>
          <w:rFonts w:ascii="Times New Roman" w:hAnsi="Times New Roman" w:cs="Times New Roman"/>
          <w:b/>
          <w:sz w:val="20"/>
          <w:szCs w:val="20"/>
          <w:lang w:val="en-GB"/>
        </w:rPr>
        <w:t xml:space="preserve"> 1: </w:t>
      </w:r>
      <w:r>
        <w:rPr>
          <w:rFonts w:ascii="Times New Roman" w:hAnsi="Times New Roman" w:cs="Times New Roman"/>
          <w:b/>
          <w:sz w:val="20"/>
          <w:szCs w:val="20"/>
          <w:lang w:val="en-GB"/>
        </w:rPr>
        <w:t>T</w:t>
      </w:r>
      <w:r w:rsidRPr="00547F3C">
        <w:rPr>
          <w:rFonts w:ascii="Times New Roman" w:hAnsi="Times New Roman" w:cs="Times New Roman"/>
          <w:b/>
          <w:sz w:val="20"/>
          <w:szCs w:val="20"/>
          <w:lang w:val="en-GB"/>
        </w:rPr>
        <w:t xml:space="preserve">he sampling rate </w:t>
      </w:r>
      <w:r>
        <w:rPr>
          <w:rFonts w:ascii="Times New Roman" w:hAnsi="Times New Roman" w:cs="Times New Roman"/>
          <w:b/>
          <w:sz w:val="20"/>
          <w:szCs w:val="20"/>
          <w:lang w:val="en-GB"/>
        </w:rPr>
        <w:t>is</w:t>
      </w:r>
      <w:r w:rsidRPr="00547F3C">
        <w:rPr>
          <w:rFonts w:ascii="Times New Roman" w:hAnsi="Times New Roman" w:cs="Times New Roman"/>
          <w:b/>
          <w:sz w:val="20"/>
          <w:szCs w:val="20"/>
          <w:lang w:val="en-GB"/>
        </w:rPr>
        <w:t xml:space="preserve"> the same for </w:t>
      </w:r>
      <w:r>
        <w:rPr>
          <w:rFonts w:ascii="Times New Roman" w:hAnsi="Times New Roman" w:cs="Times New Roman"/>
          <w:b/>
          <w:sz w:val="20"/>
          <w:szCs w:val="20"/>
          <w:lang w:val="en-GB"/>
        </w:rPr>
        <w:t>different</w:t>
      </w:r>
      <w:r w:rsidRPr="00547F3C">
        <w:rPr>
          <w:rFonts w:ascii="Times New Roman" w:hAnsi="Times New Roman" w:cs="Times New Roman"/>
          <w:b/>
          <w:sz w:val="20"/>
          <w:szCs w:val="20"/>
          <w:lang w:val="en-GB"/>
        </w:rPr>
        <w:t xml:space="preserve"> FFT/IFFT implementation</w:t>
      </w:r>
      <w:r>
        <w:rPr>
          <w:rFonts w:ascii="Times New Roman" w:hAnsi="Times New Roman" w:cs="Times New Roman"/>
          <w:b/>
          <w:sz w:val="20"/>
          <w:szCs w:val="20"/>
          <w:lang w:val="en-GB"/>
        </w:rPr>
        <w:t xml:space="preserve">, i.e. </w:t>
      </w:r>
      <w:r w:rsidRPr="00547F3C">
        <w:rPr>
          <w:rFonts w:ascii="Times New Roman" w:hAnsi="Times New Roman" w:cs="Times New Roman"/>
          <w:b/>
          <w:sz w:val="20"/>
          <w:szCs w:val="20"/>
          <w:lang w:val="en-GB"/>
        </w:rPr>
        <w:t xml:space="preserve">one </w:t>
      </w:r>
      <w:r w:rsidRPr="00547F3C">
        <w:rPr>
          <w:rFonts w:ascii="Times New Roman" w:hAnsi="Times New Roman" w:cs="Times New Roman"/>
          <w:b/>
          <w:sz w:val="20"/>
          <w:szCs w:val="20"/>
          <w:lang w:val="en-GB"/>
        </w:rPr>
        <w:lastRenderedPageBreak/>
        <w:t>FFT/IFFT per CC or one common FFT/IFFT over CCs</w:t>
      </w:r>
      <w:r w:rsidRPr="0051229C">
        <w:rPr>
          <w:rFonts w:ascii="Times New Roman" w:hAnsi="Times New Roman" w:cs="Times New Roman"/>
          <w:b/>
          <w:sz w:val="20"/>
          <w:szCs w:val="20"/>
          <w:lang w:val="en-GB"/>
        </w:rPr>
        <w:t>.</w:t>
      </w:r>
    </w:p>
    <w:p w:rsidR="00EB06E5" w:rsidRDefault="00EB06E5" w:rsidP="00EB06E5">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1: No impact on UE </w:t>
      </w:r>
      <w:r w:rsidRPr="00547F3C">
        <w:rPr>
          <w:rFonts w:ascii="Times New Roman" w:hAnsi="Times New Roman" w:cs="Times New Roman"/>
          <w:b/>
          <w:sz w:val="20"/>
          <w:szCs w:val="20"/>
          <w:lang w:val="en-GB"/>
        </w:rPr>
        <w:t>implementation flexibility in terms of FFT/IFFT on MC positioning requirements.</w:t>
      </w:r>
    </w:p>
    <w:p w:rsidR="00EB06E5" w:rsidRDefault="00EB06E5" w:rsidP="00EB06E5">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2: For </w:t>
      </w:r>
      <w:r w:rsidRPr="00990233">
        <w:rPr>
          <w:rFonts w:ascii="Times New Roman" w:hAnsi="Times New Roman" w:cs="Times New Roman"/>
          <w:b/>
          <w:sz w:val="20"/>
          <w:szCs w:val="20"/>
          <w:lang w:val="en-GB"/>
        </w:rPr>
        <w:t>intra-band contiguous PRS/SRS aggregation</w:t>
      </w:r>
      <w:r>
        <w:rPr>
          <w:rFonts w:ascii="Times New Roman" w:hAnsi="Times New Roman" w:cs="Times New Roman"/>
          <w:b/>
          <w:sz w:val="20"/>
          <w:szCs w:val="20"/>
          <w:lang w:val="en-GB"/>
        </w:rPr>
        <w:t>,</w:t>
      </w:r>
      <w:r w:rsidRPr="00990233">
        <w:rPr>
          <w:rFonts w:ascii="Times New Roman" w:hAnsi="Times New Roman" w:cs="Times New Roman"/>
          <w:b/>
          <w:sz w:val="20"/>
          <w:szCs w:val="20"/>
          <w:lang w:val="en-GB"/>
        </w:rPr>
        <w:t xml:space="preserve"> </w:t>
      </w:r>
      <w:r>
        <w:rPr>
          <w:rFonts w:ascii="Times New Roman" w:hAnsi="Times New Roman" w:cs="Times New Roman"/>
          <w:b/>
          <w:sz w:val="20"/>
          <w:szCs w:val="20"/>
          <w:lang w:val="en-GB"/>
        </w:rPr>
        <w:t>no RRM impact of timing and frequency offset are expected for single Tx/Rx architecture.</w:t>
      </w:r>
      <w:r w:rsidRPr="00547F3C">
        <w:rPr>
          <w:rFonts w:ascii="Times New Roman" w:hAnsi="Times New Roman" w:cs="Times New Roman"/>
          <w:b/>
          <w:sz w:val="20"/>
          <w:szCs w:val="20"/>
          <w:lang w:val="en-GB"/>
        </w:rPr>
        <w:t xml:space="preserve"> </w:t>
      </w:r>
    </w:p>
    <w:p w:rsidR="00EB06E5" w:rsidRDefault="00EB06E5" w:rsidP="00EB06E5">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3: </w:t>
      </w:r>
      <w:r w:rsidRPr="00DC698F">
        <w:rPr>
          <w:rFonts w:ascii="Times New Roman" w:hAnsi="Times New Roman" w:cs="Times New Roman"/>
          <w:b/>
          <w:sz w:val="20"/>
          <w:szCs w:val="20"/>
          <w:lang w:val="en-GB"/>
        </w:rPr>
        <w:t xml:space="preserve">MC positioning measurement can be </w:t>
      </w:r>
      <w:r>
        <w:rPr>
          <w:rFonts w:ascii="Times New Roman" w:hAnsi="Times New Roman" w:cs="Times New Roman"/>
          <w:b/>
          <w:sz w:val="20"/>
          <w:szCs w:val="20"/>
          <w:lang w:val="en-GB"/>
        </w:rPr>
        <w:t>done</w:t>
      </w:r>
      <w:r w:rsidRPr="00DC698F">
        <w:rPr>
          <w:rFonts w:ascii="Times New Roman" w:hAnsi="Times New Roman" w:cs="Times New Roman"/>
          <w:b/>
          <w:sz w:val="20"/>
          <w:szCs w:val="20"/>
          <w:lang w:val="en-GB"/>
        </w:rPr>
        <w:t xml:space="preserve"> </w:t>
      </w:r>
      <w:r>
        <w:rPr>
          <w:rFonts w:ascii="Times New Roman" w:hAnsi="Times New Roman" w:cs="Times New Roman"/>
          <w:b/>
          <w:sz w:val="20"/>
          <w:szCs w:val="20"/>
          <w:lang w:val="en-GB"/>
        </w:rPr>
        <w:t>on</w:t>
      </w:r>
      <w:r w:rsidRPr="00DC698F">
        <w:rPr>
          <w:rFonts w:ascii="Times New Roman" w:hAnsi="Times New Roman" w:cs="Times New Roman"/>
          <w:b/>
          <w:sz w:val="20"/>
          <w:szCs w:val="20"/>
          <w:lang w:val="en-GB"/>
        </w:rPr>
        <w:t xml:space="preserve"> activated CCs or deactivated CCs or non-serving CCs.</w:t>
      </w:r>
      <w:r w:rsidRPr="00547F3C">
        <w:rPr>
          <w:rFonts w:ascii="Times New Roman" w:hAnsi="Times New Roman" w:cs="Times New Roman"/>
          <w:b/>
          <w:sz w:val="20"/>
          <w:szCs w:val="20"/>
          <w:lang w:val="en-GB"/>
        </w:rPr>
        <w:t xml:space="preserve"> </w:t>
      </w:r>
    </w:p>
    <w:p w:rsidR="00EB06E5" w:rsidRDefault="00EB06E5" w:rsidP="00EB06E5">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4: </w:t>
      </w:r>
      <w:r w:rsidR="00823641">
        <w:rPr>
          <w:rFonts w:ascii="Times New Roman" w:hAnsi="Times New Roman" w:cs="Times New Roman"/>
          <w:b/>
          <w:sz w:val="20"/>
          <w:szCs w:val="20"/>
          <w:lang w:val="en-GB"/>
        </w:rPr>
        <w:t>W</w:t>
      </w:r>
      <w:r w:rsidRPr="00824BFE">
        <w:rPr>
          <w:rFonts w:ascii="Times New Roman" w:hAnsi="Times New Roman" w:cs="Times New Roman"/>
          <w:b/>
          <w:sz w:val="20"/>
          <w:szCs w:val="20"/>
          <w:lang w:val="en-GB"/>
        </w:rPr>
        <w:t>hen the CA communication and MC positioning measurement are operating in parallel</w:t>
      </w:r>
      <w:r>
        <w:rPr>
          <w:rFonts w:ascii="Times New Roman" w:hAnsi="Times New Roman" w:cs="Times New Roman" w:hint="eastAsia"/>
          <w:b/>
          <w:sz w:val="20"/>
          <w:szCs w:val="20"/>
          <w:lang w:val="en-GB"/>
        </w:rPr>
        <w:t>，</w:t>
      </w:r>
      <w:r w:rsidRPr="00824BFE">
        <w:rPr>
          <w:rFonts w:ascii="Times New Roman" w:hAnsi="Times New Roman" w:cs="Times New Roman"/>
          <w:b/>
          <w:sz w:val="20"/>
          <w:szCs w:val="20"/>
          <w:lang w:val="en-GB"/>
        </w:rPr>
        <w:t>the ongoing CA operation</w:t>
      </w:r>
      <w:r>
        <w:rPr>
          <w:rFonts w:ascii="Times New Roman" w:hAnsi="Times New Roman" w:cs="Times New Roman"/>
          <w:b/>
          <w:sz w:val="20"/>
          <w:szCs w:val="20"/>
          <w:lang w:val="en-GB"/>
        </w:rPr>
        <w:t xml:space="preserve"> should not be impacted</w:t>
      </w:r>
      <w:r w:rsidRPr="00DC698F">
        <w:rPr>
          <w:rFonts w:ascii="Times New Roman" w:hAnsi="Times New Roman" w:cs="Times New Roman"/>
          <w:b/>
          <w:sz w:val="20"/>
          <w:szCs w:val="20"/>
          <w:lang w:val="en-GB"/>
        </w:rPr>
        <w:t>.</w:t>
      </w:r>
      <w:r w:rsidRPr="00547F3C">
        <w:rPr>
          <w:rFonts w:ascii="Times New Roman" w:hAnsi="Times New Roman" w:cs="Times New Roman"/>
          <w:b/>
          <w:sz w:val="20"/>
          <w:szCs w:val="20"/>
          <w:lang w:val="en-GB"/>
        </w:rPr>
        <w:t xml:space="preserve"> </w:t>
      </w:r>
    </w:p>
    <w:p w:rsidR="00EB06E5" w:rsidRDefault="00EB06E5" w:rsidP="00EB06E5">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5: RAN4 to introduce the </w:t>
      </w:r>
      <w:r w:rsidRPr="00824BFE">
        <w:rPr>
          <w:rFonts w:ascii="Times New Roman" w:hAnsi="Times New Roman" w:cs="Times New Roman"/>
          <w:b/>
          <w:sz w:val="20"/>
          <w:szCs w:val="20"/>
          <w:lang w:val="en-GB"/>
        </w:rPr>
        <w:t>UE capability on whether UE can handle simultaneously the CA operations and MC positioning measurement</w:t>
      </w:r>
      <w:r w:rsidRPr="00DC698F">
        <w:rPr>
          <w:rFonts w:ascii="Times New Roman" w:hAnsi="Times New Roman" w:cs="Times New Roman"/>
          <w:b/>
          <w:sz w:val="20"/>
          <w:szCs w:val="20"/>
          <w:lang w:val="en-GB"/>
        </w:rPr>
        <w:t>.</w:t>
      </w:r>
      <w:r w:rsidRPr="00547F3C">
        <w:rPr>
          <w:rFonts w:ascii="Times New Roman" w:hAnsi="Times New Roman" w:cs="Times New Roman"/>
          <w:b/>
          <w:sz w:val="20"/>
          <w:szCs w:val="20"/>
          <w:lang w:val="en-GB"/>
        </w:rPr>
        <w:t xml:space="preserve"> </w:t>
      </w:r>
    </w:p>
    <w:p w:rsidR="00EB06E5" w:rsidRPr="00824BFE" w:rsidRDefault="00EB06E5" w:rsidP="00EB06E5">
      <w:pPr>
        <w:spacing w:after="240"/>
        <w:rPr>
          <w:rFonts w:ascii="Times New Roman" w:hAnsi="Times New Roman" w:cs="Times New Roman"/>
          <w:b/>
          <w:sz w:val="20"/>
          <w:szCs w:val="20"/>
          <w:lang w:val="en-GB"/>
        </w:rPr>
      </w:pPr>
      <w:r w:rsidRPr="00824BFE">
        <w:rPr>
          <w:rFonts w:ascii="Times New Roman" w:hAnsi="Times New Roman" w:cs="Times New Roman" w:hint="eastAsia"/>
          <w:b/>
          <w:sz w:val="20"/>
          <w:szCs w:val="20"/>
          <w:lang w:val="en-GB"/>
        </w:rPr>
        <w:t>P</w:t>
      </w:r>
      <w:r w:rsidRPr="00824BFE">
        <w:rPr>
          <w:rFonts w:ascii="Times New Roman" w:hAnsi="Times New Roman" w:cs="Times New Roman"/>
          <w:b/>
          <w:sz w:val="20"/>
          <w:szCs w:val="20"/>
          <w:lang w:val="en-GB"/>
        </w:rPr>
        <w:t>roposal 6: RAN4 to discuss the RRM impact for MC positioning measurement if the UE does not support the UE capability in proposal 5.</w:t>
      </w:r>
    </w:p>
    <w:p w:rsidR="002B3D5A" w:rsidRPr="00EB06E5" w:rsidRDefault="00EB06E5" w:rsidP="002B3D5A">
      <w:pPr>
        <w:spacing w:after="240"/>
        <w:rPr>
          <w:rFonts w:ascii="Times New Roman" w:hAnsi="Times New Roman" w:cs="Times New Roman"/>
          <w:b/>
          <w:sz w:val="20"/>
          <w:szCs w:val="20"/>
          <w:lang w:val="en-GB"/>
        </w:rPr>
      </w:pPr>
      <w:r w:rsidRPr="0099170D">
        <w:rPr>
          <w:rFonts w:ascii="Times New Roman" w:hAnsi="Times New Roman" w:cs="Times New Roman"/>
          <w:b/>
          <w:sz w:val="20"/>
          <w:szCs w:val="20"/>
          <w:lang w:val="en-GB"/>
        </w:rPr>
        <w:t xml:space="preserve">Proposal 7: RAN4 to discuss how to define accuracy requirement for MC positioning measurement.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AF5BD9">
        <w:rPr>
          <w:rFonts w:ascii="Times New Roman" w:hAnsi="Times New Roman" w:cs="Times New Roman"/>
          <w:sz w:val="20"/>
          <w:szCs w:val="20"/>
        </w:rPr>
        <w:t>]</w:t>
      </w:r>
      <w:r w:rsidR="00AF5BD9">
        <w:rPr>
          <w:rFonts w:ascii="Times New Roman" w:hAnsi="Times New Roman" w:cs="Times New Roman"/>
          <w:sz w:val="20"/>
          <w:szCs w:val="20"/>
        </w:rPr>
        <w:tab/>
        <w:t>RP</w:t>
      </w:r>
      <w:r>
        <w:rPr>
          <w:rFonts w:ascii="Times New Roman" w:hAnsi="Times New Roman" w:cs="Times New Roman"/>
          <w:sz w:val="20"/>
          <w:szCs w:val="20"/>
        </w:rPr>
        <w:t>-</w:t>
      </w:r>
      <w:r w:rsidR="00F82516">
        <w:rPr>
          <w:rFonts w:ascii="Times New Roman" w:hAnsi="Times New Roman" w:cs="Times New Roman"/>
          <w:sz w:val="20"/>
          <w:szCs w:val="20"/>
        </w:rPr>
        <w:t>22</w:t>
      </w:r>
      <w:r w:rsidR="00AF5BD9">
        <w:rPr>
          <w:rFonts w:ascii="Times New Roman" w:hAnsi="Times New Roman" w:cs="Times New Roman"/>
          <w:sz w:val="20"/>
          <w:szCs w:val="20"/>
        </w:rPr>
        <w:t>3549</w:t>
      </w:r>
      <w:r>
        <w:rPr>
          <w:rFonts w:ascii="Times New Roman" w:hAnsi="Times New Roman" w:cs="Times New Roman"/>
          <w:sz w:val="20"/>
          <w:szCs w:val="20"/>
        </w:rPr>
        <w:tab/>
      </w:r>
      <w:r w:rsidR="00AF5BD9" w:rsidRPr="00AF5BD9">
        <w:rPr>
          <w:rFonts w:ascii="Times New Roman" w:hAnsi="Times New Roman" w:cs="Times New Roman"/>
          <w:sz w:val="20"/>
          <w:szCs w:val="20"/>
        </w:rPr>
        <w:t>WID on Expanded and Improved NR Positioning</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AF5BD9" w:rsidRPr="00AF5BD9">
        <w:rPr>
          <w:rFonts w:ascii="Times New Roman" w:hAnsi="Times New Roman" w:cs="Times New Roman"/>
          <w:sz w:val="20"/>
          <w:szCs w:val="20"/>
        </w:rPr>
        <w:t>Intel Corporation, CATT, Ericsson</w:t>
      </w:r>
    </w:p>
    <w:p w:rsidR="0070658E" w:rsidRDefault="0070658E" w:rsidP="007D1DDB">
      <w:pPr>
        <w:ind w:left="420" w:rightChars="-230" w:right="-483" w:hanging="420"/>
        <w:rPr>
          <w:rFonts w:ascii="Times New Roman" w:hAnsi="Times New Roman" w:cs="Times New Roman"/>
          <w:sz w:val="20"/>
          <w:szCs w:val="20"/>
        </w:rPr>
      </w:pPr>
      <w:r>
        <w:rPr>
          <w:rFonts w:ascii="Times New Roman" w:hAnsi="Times New Roman" w:cs="Times New Roman" w:hint="eastAsia"/>
          <w:sz w:val="20"/>
          <w:szCs w:val="20"/>
        </w:rPr>
        <w:t>[</w:t>
      </w:r>
      <w:r w:rsidR="00AF5BD9">
        <w:rPr>
          <w:rFonts w:ascii="Times New Roman" w:hAnsi="Times New Roman" w:cs="Times New Roman"/>
          <w:sz w:val="20"/>
          <w:szCs w:val="20"/>
        </w:rPr>
        <w:t>2]</w:t>
      </w:r>
      <w:r w:rsidR="00AF5BD9">
        <w:rPr>
          <w:rFonts w:ascii="Times New Roman" w:hAnsi="Times New Roman" w:cs="Times New Roman"/>
          <w:sz w:val="20"/>
          <w:szCs w:val="20"/>
        </w:rPr>
        <w:tab/>
        <w:t>R4</w:t>
      </w:r>
      <w:r>
        <w:rPr>
          <w:rFonts w:ascii="Times New Roman" w:hAnsi="Times New Roman" w:cs="Times New Roman"/>
          <w:sz w:val="20"/>
          <w:szCs w:val="20"/>
        </w:rPr>
        <w:t>-22</w:t>
      </w:r>
      <w:r w:rsidR="00AF5BD9">
        <w:rPr>
          <w:rFonts w:ascii="Times New Roman" w:hAnsi="Times New Roman" w:cs="Times New Roman"/>
          <w:sz w:val="20"/>
          <w:szCs w:val="20"/>
        </w:rPr>
        <w:t>17257</w:t>
      </w:r>
      <w:r>
        <w:rPr>
          <w:rFonts w:ascii="Times New Roman" w:hAnsi="Times New Roman" w:cs="Times New Roman"/>
          <w:sz w:val="20"/>
          <w:szCs w:val="20"/>
        </w:rPr>
        <w:tab/>
      </w:r>
      <w:r w:rsidR="00AF5BD9" w:rsidRPr="00AF5BD9">
        <w:rPr>
          <w:rFonts w:ascii="Times New Roman" w:hAnsi="Times New Roman" w:cs="Times New Roman"/>
          <w:sz w:val="20"/>
          <w:szCs w:val="20"/>
        </w:rPr>
        <w:t>WF on Improved NR Positioning</w:t>
      </w:r>
      <w:r w:rsidR="00AF5BD9">
        <w:rPr>
          <w:rFonts w:ascii="Times New Roman" w:hAnsi="Times New Roman" w:cs="Times New Roman"/>
          <w:sz w:val="20"/>
          <w:szCs w:val="20"/>
        </w:rPr>
        <w:t>,</w:t>
      </w:r>
      <w:r w:rsidR="00AF5BD9">
        <w:rPr>
          <w:rFonts w:ascii="Times New Roman" w:hAnsi="Times New Roman" w:cs="Times New Roman"/>
          <w:sz w:val="20"/>
          <w:szCs w:val="20"/>
        </w:rPr>
        <w:tab/>
        <w:t>Ericsson</w:t>
      </w:r>
    </w:p>
    <w:p w:rsidR="00F82516" w:rsidRPr="00342670" w:rsidRDefault="00F82516" w:rsidP="007D1DDB">
      <w:pPr>
        <w:ind w:left="420" w:rightChars="-230" w:right="-483" w:hanging="420"/>
        <w:rPr>
          <w:rFonts w:ascii="Times New Roman" w:hAnsi="Times New Roman" w:cs="Times New Roman"/>
          <w:sz w:val="20"/>
          <w:szCs w:val="20"/>
        </w:rPr>
      </w:pPr>
      <w:r>
        <w:rPr>
          <w:rFonts w:ascii="Times New Roman" w:hAnsi="Times New Roman" w:cs="Times New Roman" w:hint="eastAsia"/>
          <w:sz w:val="20"/>
          <w:szCs w:val="20"/>
        </w:rPr>
        <w:t>[</w:t>
      </w:r>
      <w:r w:rsidR="008D7652">
        <w:rPr>
          <w:rFonts w:ascii="Times New Roman" w:hAnsi="Times New Roman" w:cs="Times New Roman"/>
          <w:sz w:val="20"/>
          <w:szCs w:val="20"/>
        </w:rPr>
        <w:t>3</w:t>
      </w:r>
      <w:r w:rsidR="002B3D5A">
        <w:rPr>
          <w:rFonts w:ascii="Times New Roman" w:hAnsi="Times New Roman" w:cs="Times New Roman"/>
          <w:sz w:val="20"/>
          <w:szCs w:val="20"/>
        </w:rPr>
        <w:t>]</w:t>
      </w:r>
      <w:r w:rsidR="002B3D5A">
        <w:rPr>
          <w:rFonts w:ascii="Times New Roman" w:hAnsi="Times New Roman" w:cs="Times New Roman"/>
          <w:sz w:val="20"/>
          <w:szCs w:val="20"/>
        </w:rPr>
        <w:tab/>
        <w:t>R</w:t>
      </w:r>
      <w:r w:rsidR="00AF5BD9">
        <w:rPr>
          <w:rFonts w:ascii="Times New Roman" w:hAnsi="Times New Roman" w:cs="Times New Roman"/>
          <w:sz w:val="20"/>
          <w:szCs w:val="20"/>
        </w:rPr>
        <w:t>4</w:t>
      </w:r>
      <w:r w:rsidR="002B3D5A">
        <w:rPr>
          <w:rFonts w:ascii="Times New Roman" w:hAnsi="Times New Roman" w:cs="Times New Roman"/>
          <w:sz w:val="20"/>
          <w:szCs w:val="20"/>
        </w:rPr>
        <w:t>-2</w:t>
      </w:r>
      <w:r w:rsidR="007D1DDB">
        <w:rPr>
          <w:rFonts w:ascii="Times New Roman" w:hAnsi="Times New Roman" w:cs="Times New Roman"/>
          <w:sz w:val="20"/>
          <w:szCs w:val="20"/>
        </w:rPr>
        <w:t>2</w:t>
      </w:r>
      <w:r w:rsidR="00AF5BD9">
        <w:rPr>
          <w:rFonts w:ascii="Times New Roman" w:hAnsi="Times New Roman" w:cs="Times New Roman"/>
          <w:sz w:val="20"/>
          <w:szCs w:val="20"/>
        </w:rPr>
        <w:t>20438</w:t>
      </w:r>
      <w:r>
        <w:rPr>
          <w:rFonts w:ascii="Times New Roman" w:hAnsi="Times New Roman" w:cs="Times New Roman"/>
          <w:sz w:val="20"/>
          <w:szCs w:val="20"/>
        </w:rPr>
        <w:tab/>
      </w:r>
      <w:r w:rsidR="00AF5BD9" w:rsidRPr="00AF5BD9">
        <w:rPr>
          <w:rFonts w:ascii="Times New Roman" w:hAnsi="Times New Roman" w:cs="Times New Roman"/>
          <w:sz w:val="20"/>
          <w:szCs w:val="20"/>
        </w:rPr>
        <w:t>WF on expanded and improved NR positioning</w:t>
      </w:r>
      <w:r w:rsidRPr="00076628">
        <w:rPr>
          <w:rFonts w:ascii="Times New Roman" w:hAnsi="Times New Roman" w:cs="Times New Roman"/>
          <w:sz w:val="20"/>
          <w:szCs w:val="20"/>
        </w:rPr>
        <w:t>,</w:t>
      </w:r>
      <w:r>
        <w:rPr>
          <w:rFonts w:ascii="Times New Roman" w:hAnsi="Times New Roman" w:cs="Times New Roman"/>
          <w:sz w:val="20"/>
          <w:szCs w:val="20"/>
        </w:rPr>
        <w:tab/>
      </w:r>
      <w:r w:rsidR="00AF5BD9">
        <w:rPr>
          <w:rFonts w:ascii="Times New Roman" w:hAnsi="Times New Roman" w:cs="Times New Roman"/>
          <w:sz w:val="20"/>
          <w:szCs w:val="20"/>
        </w:rPr>
        <w:t>Ericsson</w:t>
      </w:r>
    </w:p>
    <w:p w:rsidR="00F82516" w:rsidRPr="002B3D5A" w:rsidRDefault="00F82516" w:rsidP="0026773E">
      <w:pPr>
        <w:ind w:rightChars="-297" w:right="-624"/>
        <w:rPr>
          <w:rFonts w:ascii="Times New Roman" w:hAnsi="Times New Roman" w:cs="Times New Roman"/>
          <w:sz w:val="20"/>
          <w:szCs w:val="20"/>
        </w:rPr>
      </w:pPr>
    </w:p>
    <w:sectPr w:rsidR="00F82516" w:rsidRPr="002B3D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44E" w:rsidRDefault="00A4744E" w:rsidP="0054389C">
      <w:r>
        <w:separator/>
      </w:r>
    </w:p>
  </w:endnote>
  <w:endnote w:type="continuationSeparator" w:id="0">
    <w:p w:rsidR="00A4744E" w:rsidRDefault="00A4744E"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44E" w:rsidRDefault="00A4744E" w:rsidP="0054389C">
      <w:r>
        <w:separator/>
      </w:r>
    </w:p>
  </w:footnote>
  <w:footnote w:type="continuationSeparator" w:id="0">
    <w:p w:rsidR="00A4744E" w:rsidRDefault="00A4744E"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2B02241"/>
    <w:multiLevelType w:val="hybridMultilevel"/>
    <w:tmpl w:val="8F38BA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1A8C249C"/>
    <w:multiLevelType w:val="hybridMultilevel"/>
    <w:tmpl w:val="4F7846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4B0838C8"/>
    <w:multiLevelType w:val="hybridMultilevel"/>
    <w:tmpl w:val="09348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3D6324"/>
    <w:multiLevelType w:val="hybridMultilevel"/>
    <w:tmpl w:val="5A9A52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60655190"/>
    <w:multiLevelType w:val="hybridMultilevel"/>
    <w:tmpl w:val="7D2205B6"/>
    <w:lvl w:ilvl="0" w:tplc="8C980E0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7A74D81"/>
    <w:multiLevelType w:val="hybridMultilevel"/>
    <w:tmpl w:val="4F583C5A"/>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8"/>
  </w:num>
  <w:num w:numId="4">
    <w:abstractNumId w:val="9"/>
  </w:num>
  <w:num w:numId="5">
    <w:abstractNumId w:val="15"/>
  </w:num>
  <w:num w:numId="6">
    <w:abstractNumId w:val="0"/>
  </w:num>
  <w:num w:numId="7">
    <w:abstractNumId w:val="1"/>
  </w:num>
  <w:num w:numId="8">
    <w:abstractNumId w:val="12"/>
  </w:num>
  <w:num w:numId="9">
    <w:abstractNumId w:val="6"/>
  </w:num>
  <w:num w:numId="10">
    <w:abstractNumId w:val="3"/>
  </w:num>
  <w:num w:numId="11">
    <w:abstractNumId w:val="7"/>
  </w:num>
  <w:num w:numId="12">
    <w:abstractNumId w:val="4"/>
  </w:num>
  <w:num w:numId="13">
    <w:abstractNumId w:val="17"/>
  </w:num>
  <w:num w:numId="14">
    <w:abstractNumId w:val="11"/>
  </w:num>
  <w:num w:numId="15">
    <w:abstractNumId w:val="10"/>
  </w:num>
  <w:num w:numId="16">
    <w:abstractNumId w:val="2"/>
  </w:num>
  <w:num w:numId="17">
    <w:abstractNumId w:val="5"/>
  </w:num>
  <w:num w:numId="1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07382"/>
    <w:rsid w:val="000158D0"/>
    <w:rsid w:val="00015C3C"/>
    <w:rsid w:val="00016088"/>
    <w:rsid w:val="00016112"/>
    <w:rsid w:val="00016727"/>
    <w:rsid w:val="00024DE8"/>
    <w:rsid w:val="0002546B"/>
    <w:rsid w:val="00034A97"/>
    <w:rsid w:val="00051EAB"/>
    <w:rsid w:val="00070463"/>
    <w:rsid w:val="000716C6"/>
    <w:rsid w:val="00072D64"/>
    <w:rsid w:val="000740C9"/>
    <w:rsid w:val="00076628"/>
    <w:rsid w:val="000823B4"/>
    <w:rsid w:val="00085B4A"/>
    <w:rsid w:val="0008649C"/>
    <w:rsid w:val="000A3D16"/>
    <w:rsid w:val="000B3B28"/>
    <w:rsid w:val="000C770E"/>
    <w:rsid w:val="000D163E"/>
    <w:rsid w:val="000D645A"/>
    <w:rsid w:val="000E2423"/>
    <w:rsid w:val="000F428C"/>
    <w:rsid w:val="000F6FE6"/>
    <w:rsid w:val="00101ACC"/>
    <w:rsid w:val="0011076E"/>
    <w:rsid w:val="0011186C"/>
    <w:rsid w:val="0012385A"/>
    <w:rsid w:val="001260EF"/>
    <w:rsid w:val="00127301"/>
    <w:rsid w:val="00137E62"/>
    <w:rsid w:val="00141635"/>
    <w:rsid w:val="001452D7"/>
    <w:rsid w:val="00146468"/>
    <w:rsid w:val="001478E9"/>
    <w:rsid w:val="001512ED"/>
    <w:rsid w:val="0015540D"/>
    <w:rsid w:val="00161BA5"/>
    <w:rsid w:val="0016362E"/>
    <w:rsid w:val="001644B9"/>
    <w:rsid w:val="0016695D"/>
    <w:rsid w:val="00167860"/>
    <w:rsid w:val="0017239B"/>
    <w:rsid w:val="001754BF"/>
    <w:rsid w:val="0017577F"/>
    <w:rsid w:val="001779A3"/>
    <w:rsid w:val="001800C7"/>
    <w:rsid w:val="00180A67"/>
    <w:rsid w:val="00182726"/>
    <w:rsid w:val="0018503A"/>
    <w:rsid w:val="00187ADE"/>
    <w:rsid w:val="001950FB"/>
    <w:rsid w:val="00195347"/>
    <w:rsid w:val="001A0C83"/>
    <w:rsid w:val="001A1790"/>
    <w:rsid w:val="001B08F6"/>
    <w:rsid w:val="001B142A"/>
    <w:rsid w:val="001B6E2C"/>
    <w:rsid w:val="001B756E"/>
    <w:rsid w:val="001C2469"/>
    <w:rsid w:val="001C503D"/>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0837"/>
    <w:rsid w:val="00203D4A"/>
    <w:rsid w:val="00205754"/>
    <w:rsid w:val="00206C54"/>
    <w:rsid w:val="00207CF1"/>
    <w:rsid w:val="002127C7"/>
    <w:rsid w:val="00217FA3"/>
    <w:rsid w:val="00225425"/>
    <w:rsid w:val="00227064"/>
    <w:rsid w:val="002316C3"/>
    <w:rsid w:val="00235DBD"/>
    <w:rsid w:val="00246ADE"/>
    <w:rsid w:val="002520F6"/>
    <w:rsid w:val="00253664"/>
    <w:rsid w:val="00255740"/>
    <w:rsid w:val="00256027"/>
    <w:rsid w:val="00261A53"/>
    <w:rsid w:val="002633C6"/>
    <w:rsid w:val="00265CD5"/>
    <w:rsid w:val="0026773E"/>
    <w:rsid w:val="00280D74"/>
    <w:rsid w:val="00281A5A"/>
    <w:rsid w:val="00287457"/>
    <w:rsid w:val="00294705"/>
    <w:rsid w:val="002A0259"/>
    <w:rsid w:val="002B3D5A"/>
    <w:rsid w:val="002B6210"/>
    <w:rsid w:val="002B652F"/>
    <w:rsid w:val="002C4CB6"/>
    <w:rsid w:val="002D018A"/>
    <w:rsid w:val="002E3574"/>
    <w:rsid w:val="002E64BA"/>
    <w:rsid w:val="002F43C6"/>
    <w:rsid w:val="002F6F34"/>
    <w:rsid w:val="003009F3"/>
    <w:rsid w:val="00305381"/>
    <w:rsid w:val="0031381D"/>
    <w:rsid w:val="003178A8"/>
    <w:rsid w:val="00324A56"/>
    <w:rsid w:val="00324CCC"/>
    <w:rsid w:val="0032715E"/>
    <w:rsid w:val="00330185"/>
    <w:rsid w:val="003329CE"/>
    <w:rsid w:val="00334BFE"/>
    <w:rsid w:val="00342670"/>
    <w:rsid w:val="003448C1"/>
    <w:rsid w:val="00352437"/>
    <w:rsid w:val="0035479D"/>
    <w:rsid w:val="00363A14"/>
    <w:rsid w:val="003700E4"/>
    <w:rsid w:val="003702DA"/>
    <w:rsid w:val="00376331"/>
    <w:rsid w:val="00385668"/>
    <w:rsid w:val="0038659C"/>
    <w:rsid w:val="0039005B"/>
    <w:rsid w:val="00395926"/>
    <w:rsid w:val="003A4170"/>
    <w:rsid w:val="003A4595"/>
    <w:rsid w:val="003A4A9D"/>
    <w:rsid w:val="003B6133"/>
    <w:rsid w:val="003B78F5"/>
    <w:rsid w:val="003D3A49"/>
    <w:rsid w:val="003D749A"/>
    <w:rsid w:val="003E1EB2"/>
    <w:rsid w:val="003E6CF6"/>
    <w:rsid w:val="003F6FCE"/>
    <w:rsid w:val="00402EF3"/>
    <w:rsid w:val="00405C30"/>
    <w:rsid w:val="0041525E"/>
    <w:rsid w:val="00416279"/>
    <w:rsid w:val="004230BF"/>
    <w:rsid w:val="00431676"/>
    <w:rsid w:val="00432A04"/>
    <w:rsid w:val="00437FBE"/>
    <w:rsid w:val="00460AAF"/>
    <w:rsid w:val="00466E34"/>
    <w:rsid w:val="00467C66"/>
    <w:rsid w:val="004718D4"/>
    <w:rsid w:val="00471AA1"/>
    <w:rsid w:val="00480320"/>
    <w:rsid w:val="00480411"/>
    <w:rsid w:val="00485068"/>
    <w:rsid w:val="0048645C"/>
    <w:rsid w:val="0049439B"/>
    <w:rsid w:val="0049453C"/>
    <w:rsid w:val="004A2AFD"/>
    <w:rsid w:val="004A351E"/>
    <w:rsid w:val="004A3F2B"/>
    <w:rsid w:val="004A4278"/>
    <w:rsid w:val="004B6A8C"/>
    <w:rsid w:val="004C222C"/>
    <w:rsid w:val="004C51E5"/>
    <w:rsid w:val="004D00B7"/>
    <w:rsid w:val="004D26E8"/>
    <w:rsid w:val="004D3E5E"/>
    <w:rsid w:val="004D4C80"/>
    <w:rsid w:val="004D6569"/>
    <w:rsid w:val="004D67EE"/>
    <w:rsid w:val="004E1970"/>
    <w:rsid w:val="004E2808"/>
    <w:rsid w:val="004E2E67"/>
    <w:rsid w:val="004E306E"/>
    <w:rsid w:val="004F4A70"/>
    <w:rsid w:val="0050330D"/>
    <w:rsid w:val="00505332"/>
    <w:rsid w:val="0051229C"/>
    <w:rsid w:val="00516C00"/>
    <w:rsid w:val="005218FD"/>
    <w:rsid w:val="00522680"/>
    <w:rsid w:val="0052273B"/>
    <w:rsid w:val="005248BF"/>
    <w:rsid w:val="00543164"/>
    <w:rsid w:val="00543855"/>
    <w:rsid w:val="0054389C"/>
    <w:rsid w:val="00545812"/>
    <w:rsid w:val="00547F3C"/>
    <w:rsid w:val="00553022"/>
    <w:rsid w:val="0056020E"/>
    <w:rsid w:val="00562DFE"/>
    <w:rsid w:val="00563C8B"/>
    <w:rsid w:val="00566B7A"/>
    <w:rsid w:val="00570005"/>
    <w:rsid w:val="0057452F"/>
    <w:rsid w:val="0059161C"/>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0838"/>
    <w:rsid w:val="006214B2"/>
    <w:rsid w:val="00621DCA"/>
    <w:rsid w:val="006241B7"/>
    <w:rsid w:val="0063093D"/>
    <w:rsid w:val="0063287F"/>
    <w:rsid w:val="006330FF"/>
    <w:rsid w:val="006367AB"/>
    <w:rsid w:val="006368BE"/>
    <w:rsid w:val="006408D7"/>
    <w:rsid w:val="0064419F"/>
    <w:rsid w:val="006530C5"/>
    <w:rsid w:val="006602E7"/>
    <w:rsid w:val="00661CA0"/>
    <w:rsid w:val="0066419E"/>
    <w:rsid w:val="006768EF"/>
    <w:rsid w:val="006803DB"/>
    <w:rsid w:val="00680FF7"/>
    <w:rsid w:val="00685EFE"/>
    <w:rsid w:val="00687E6B"/>
    <w:rsid w:val="006A69F0"/>
    <w:rsid w:val="006C49CF"/>
    <w:rsid w:val="006D0D08"/>
    <w:rsid w:val="006D677D"/>
    <w:rsid w:val="006D7986"/>
    <w:rsid w:val="006E04B2"/>
    <w:rsid w:val="007000C2"/>
    <w:rsid w:val="007035A3"/>
    <w:rsid w:val="007039C2"/>
    <w:rsid w:val="00704E0D"/>
    <w:rsid w:val="0070658E"/>
    <w:rsid w:val="007070F1"/>
    <w:rsid w:val="00713D5B"/>
    <w:rsid w:val="0071779F"/>
    <w:rsid w:val="007177E8"/>
    <w:rsid w:val="007213C7"/>
    <w:rsid w:val="00722233"/>
    <w:rsid w:val="00725498"/>
    <w:rsid w:val="00731CC2"/>
    <w:rsid w:val="00745132"/>
    <w:rsid w:val="007463FE"/>
    <w:rsid w:val="00752A0E"/>
    <w:rsid w:val="0075409F"/>
    <w:rsid w:val="00754658"/>
    <w:rsid w:val="00762B01"/>
    <w:rsid w:val="00763ED9"/>
    <w:rsid w:val="00774CC0"/>
    <w:rsid w:val="00775CBB"/>
    <w:rsid w:val="00780FFB"/>
    <w:rsid w:val="0078135A"/>
    <w:rsid w:val="00791817"/>
    <w:rsid w:val="007926DC"/>
    <w:rsid w:val="00792951"/>
    <w:rsid w:val="007962F9"/>
    <w:rsid w:val="007978E0"/>
    <w:rsid w:val="007A6A3C"/>
    <w:rsid w:val="007B37C0"/>
    <w:rsid w:val="007D1DDB"/>
    <w:rsid w:val="007E0B08"/>
    <w:rsid w:val="007E1AB5"/>
    <w:rsid w:val="007F5703"/>
    <w:rsid w:val="0080081A"/>
    <w:rsid w:val="00800EA2"/>
    <w:rsid w:val="0080162C"/>
    <w:rsid w:val="00803D9E"/>
    <w:rsid w:val="00806B88"/>
    <w:rsid w:val="008104F7"/>
    <w:rsid w:val="0081726D"/>
    <w:rsid w:val="0082167B"/>
    <w:rsid w:val="00823641"/>
    <w:rsid w:val="00824894"/>
    <w:rsid w:val="00824BFE"/>
    <w:rsid w:val="008310D8"/>
    <w:rsid w:val="00836272"/>
    <w:rsid w:val="00841157"/>
    <w:rsid w:val="00841D35"/>
    <w:rsid w:val="00842FA7"/>
    <w:rsid w:val="00846CC4"/>
    <w:rsid w:val="008630DE"/>
    <w:rsid w:val="00864C17"/>
    <w:rsid w:val="00867779"/>
    <w:rsid w:val="00873E40"/>
    <w:rsid w:val="008753BF"/>
    <w:rsid w:val="00881233"/>
    <w:rsid w:val="0088218C"/>
    <w:rsid w:val="008827F1"/>
    <w:rsid w:val="00883B49"/>
    <w:rsid w:val="00885FD3"/>
    <w:rsid w:val="00893262"/>
    <w:rsid w:val="008960A9"/>
    <w:rsid w:val="00896E69"/>
    <w:rsid w:val="008A50A9"/>
    <w:rsid w:val="008A6635"/>
    <w:rsid w:val="008A7CA1"/>
    <w:rsid w:val="008B5966"/>
    <w:rsid w:val="008B68C3"/>
    <w:rsid w:val="008C3B63"/>
    <w:rsid w:val="008D005F"/>
    <w:rsid w:val="008D26B8"/>
    <w:rsid w:val="008D6E7B"/>
    <w:rsid w:val="008D7652"/>
    <w:rsid w:val="008E1467"/>
    <w:rsid w:val="008E566B"/>
    <w:rsid w:val="008F2E97"/>
    <w:rsid w:val="008F3AB1"/>
    <w:rsid w:val="0090090C"/>
    <w:rsid w:val="009009A0"/>
    <w:rsid w:val="00905382"/>
    <w:rsid w:val="009071B7"/>
    <w:rsid w:val="009072EE"/>
    <w:rsid w:val="00914480"/>
    <w:rsid w:val="00923785"/>
    <w:rsid w:val="00923E60"/>
    <w:rsid w:val="00927F9D"/>
    <w:rsid w:val="0093470E"/>
    <w:rsid w:val="00940348"/>
    <w:rsid w:val="009509D5"/>
    <w:rsid w:val="00951C40"/>
    <w:rsid w:val="0095408F"/>
    <w:rsid w:val="00963620"/>
    <w:rsid w:val="00964B17"/>
    <w:rsid w:val="009650A8"/>
    <w:rsid w:val="009847E0"/>
    <w:rsid w:val="009852F7"/>
    <w:rsid w:val="00990233"/>
    <w:rsid w:val="0099170D"/>
    <w:rsid w:val="00997C51"/>
    <w:rsid w:val="009A39AF"/>
    <w:rsid w:val="009A5201"/>
    <w:rsid w:val="009A7035"/>
    <w:rsid w:val="009B205D"/>
    <w:rsid w:val="009B62CD"/>
    <w:rsid w:val="009C4366"/>
    <w:rsid w:val="009C43ED"/>
    <w:rsid w:val="009D3A4A"/>
    <w:rsid w:val="009E04F6"/>
    <w:rsid w:val="009E4215"/>
    <w:rsid w:val="009E43EE"/>
    <w:rsid w:val="009E5CF4"/>
    <w:rsid w:val="009F1499"/>
    <w:rsid w:val="009F680C"/>
    <w:rsid w:val="00A11EC7"/>
    <w:rsid w:val="00A16533"/>
    <w:rsid w:val="00A16F00"/>
    <w:rsid w:val="00A178CE"/>
    <w:rsid w:val="00A2027E"/>
    <w:rsid w:val="00A22990"/>
    <w:rsid w:val="00A2749C"/>
    <w:rsid w:val="00A276D7"/>
    <w:rsid w:val="00A3188C"/>
    <w:rsid w:val="00A3385B"/>
    <w:rsid w:val="00A33A69"/>
    <w:rsid w:val="00A3606C"/>
    <w:rsid w:val="00A44F96"/>
    <w:rsid w:val="00A4744E"/>
    <w:rsid w:val="00A56AA6"/>
    <w:rsid w:val="00A63B54"/>
    <w:rsid w:val="00A72117"/>
    <w:rsid w:val="00A7295E"/>
    <w:rsid w:val="00A7419E"/>
    <w:rsid w:val="00A80D5B"/>
    <w:rsid w:val="00A8537B"/>
    <w:rsid w:val="00A855D3"/>
    <w:rsid w:val="00A91277"/>
    <w:rsid w:val="00A91AED"/>
    <w:rsid w:val="00A968A5"/>
    <w:rsid w:val="00AA4AB5"/>
    <w:rsid w:val="00AB52AA"/>
    <w:rsid w:val="00AC175E"/>
    <w:rsid w:val="00AC18ED"/>
    <w:rsid w:val="00AC19BA"/>
    <w:rsid w:val="00AC68BC"/>
    <w:rsid w:val="00AF3D27"/>
    <w:rsid w:val="00AF4D8A"/>
    <w:rsid w:val="00AF5BD9"/>
    <w:rsid w:val="00AF5BDC"/>
    <w:rsid w:val="00AF6FB1"/>
    <w:rsid w:val="00B004A5"/>
    <w:rsid w:val="00B03C1E"/>
    <w:rsid w:val="00B148C0"/>
    <w:rsid w:val="00B14EE0"/>
    <w:rsid w:val="00B22A04"/>
    <w:rsid w:val="00B22C85"/>
    <w:rsid w:val="00B22D8F"/>
    <w:rsid w:val="00B236AD"/>
    <w:rsid w:val="00B24E9C"/>
    <w:rsid w:val="00B25431"/>
    <w:rsid w:val="00B27573"/>
    <w:rsid w:val="00B40CD2"/>
    <w:rsid w:val="00B4430F"/>
    <w:rsid w:val="00B4742F"/>
    <w:rsid w:val="00B52EFA"/>
    <w:rsid w:val="00B55908"/>
    <w:rsid w:val="00B64F5F"/>
    <w:rsid w:val="00B66996"/>
    <w:rsid w:val="00B75541"/>
    <w:rsid w:val="00B758E0"/>
    <w:rsid w:val="00B75C07"/>
    <w:rsid w:val="00B76E6F"/>
    <w:rsid w:val="00B877C2"/>
    <w:rsid w:val="00B87C96"/>
    <w:rsid w:val="00B9248B"/>
    <w:rsid w:val="00B9324E"/>
    <w:rsid w:val="00B96152"/>
    <w:rsid w:val="00B96D2F"/>
    <w:rsid w:val="00BA0ADE"/>
    <w:rsid w:val="00BA173C"/>
    <w:rsid w:val="00BA5919"/>
    <w:rsid w:val="00BC06A8"/>
    <w:rsid w:val="00BC3E24"/>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36FD"/>
    <w:rsid w:val="00C43AAE"/>
    <w:rsid w:val="00C4446F"/>
    <w:rsid w:val="00C517ED"/>
    <w:rsid w:val="00C55896"/>
    <w:rsid w:val="00C60F32"/>
    <w:rsid w:val="00C611CB"/>
    <w:rsid w:val="00C818FA"/>
    <w:rsid w:val="00C82841"/>
    <w:rsid w:val="00CA279C"/>
    <w:rsid w:val="00CB0B90"/>
    <w:rsid w:val="00CB1A96"/>
    <w:rsid w:val="00CC3632"/>
    <w:rsid w:val="00CD1D0C"/>
    <w:rsid w:val="00CD4A10"/>
    <w:rsid w:val="00CE3D40"/>
    <w:rsid w:val="00CE592D"/>
    <w:rsid w:val="00CE747B"/>
    <w:rsid w:val="00CF0440"/>
    <w:rsid w:val="00CF2402"/>
    <w:rsid w:val="00CF6CE4"/>
    <w:rsid w:val="00D11874"/>
    <w:rsid w:val="00D222EE"/>
    <w:rsid w:val="00D248A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1CE"/>
    <w:rsid w:val="00D97A9F"/>
    <w:rsid w:val="00DA717D"/>
    <w:rsid w:val="00DB0D39"/>
    <w:rsid w:val="00DB2BE3"/>
    <w:rsid w:val="00DB41D3"/>
    <w:rsid w:val="00DB6756"/>
    <w:rsid w:val="00DB6C34"/>
    <w:rsid w:val="00DC2C34"/>
    <w:rsid w:val="00DC698F"/>
    <w:rsid w:val="00DC700A"/>
    <w:rsid w:val="00DD2A2B"/>
    <w:rsid w:val="00DE3D3B"/>
    <w:rsid w:val="00DF3A0A"/>
    <w:rsid w:val="00DF5B2C"/>
    <w:rsid w:val="00DF6BEA"/>
    <w:rsid w:val="00E01BE3"/>
    <w:rsid w:val="00E01E1C"/>
    <w:rsid w:val="00E16A41"/>
    <w:rsid w:val="00E17100"/>
    <w:rsid w:val="00E22AFE"/>
    <w:rsid w:val="00E22C6D"/>
    <w:rsid w:val="00E31770"/>
    <w:rsid w:val="00E34795"/>
    <w:rsid w:val="00E34DC9"/>
    <w:rsid w:val="00E44384"/>
    <w:rsid w:val="00E47C16"/>
    <w:rsid w:val="00E60F11"/>
    <w:rsid w:val="00E61526"/>
    <w:rsid w:val="00E70C68"/>
    <w:rsid w:val="00E74179"/>
    <w:rsid w:val="00E80307"/>
    <w:rsid w:val="00E84287"/>
    <w:rsid w:val="00E84ABF"/>
    <w:rsid w:val="00E86DEE"/>
    <w:rsid w:val="00E87B0B"/>
    <w:rsid w:val="00E92811"/>
    <w:rsid w:val="00E932CE"/>
    <w:rsid w:val="00E9336C"/>
    <w:rsid w:val="00E95DD2"/>
    <w:rsid w:val="00EA3D78"/>
    <w:rsid w:val="00EA5CC0"/>
    <w:rsid w:val="00EA75AF"/>
    <w:rsid w:val="00EB06E5"/>
    <w:rsid w:val="00EB588E"/>
    <w:rsid w:val="00EB6560"/>
    <w:rsid w:val="00EC1568"/>
    <w:rsid w:val="00EC380E"/>
    <w:rsid w:val="00EC3AC7"/>
    <w:rsid w:val="00EC4372"/>
    <w:rsid w:val="00EC5D81"/>
    <w:rsid w:val="00ED0473"/>
    <w:rsid w:val="00EE11F7"/>
    <w:rsid w:val="00EF1C76"/>
    <w:rsid w:val="00EF26E7"/>
    <w:rsid w:val="00EF6546"/>
    <w:rsid w:val="00EF7E88"/>
    <w:rsid w:val="00EF7F4C"/>
    <w:rsid w:val="00F03B58"/>
    <w:rsid w:val="00F1014E"/>
    <w:rsid w:val="00F24C4C"/>
    <w:rsid w:val="00F255DC"/>
    <w:rsid w:val="00F26184"/>
    <w:rsid w:val="00F301DE"/>
    <w:rsid w:val="00F34E17"/>
    <w:rsid w:val="00F4418F"/>
    <w:rsid w:val="00F4702C"/>
    <w:rsid w:val="00F51558"/>
    <w:rsid w:val="00F53185"/>
    <w:rsid w:val="00F553CF"/>
    <w:rsid w:val="00F57234"/>
    <w:rsid w:val="00F6033B"/>
    <w:rsid w:val="00F60EAF"/>
    <w:rsid w:val="00F643FD"/>
    <w:rsid w:val="00F65C96"/>
    <w:rsid w:val="00F81DBD"/>
    <w:rsid w:val="00F82516"/>
    <w:rsid w:val="00F8574E"/>
    <w:rsid w:val="00FA260D"/>
    <w:rsid w:val="00FA3E7F"/>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FDD9D"/>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4A4278"/>
    <w:rPr>
      <w:rFonts w:ascii="Times New Roman" w:hAnsi="Times New Roman"/>
      <w:lang w:val="en-GB" w:eastAsia="en-US"/>
    </w:rPr>
  </w:style>
  <w:style w:type="character" w:styleId="af0">
    <w:name w:val="annotation reference"/>
    <w:uiPriority w:val="99"/>
    <w:semiHidden/>
    <w:unhideWhenUsed/>
    <w:rsid w:val="00227064"/>
    <w:rPr>
      <w:sz w:val="16"/>
      <w:szCs w:val="16"/>
    </w:rPr>
  </w:style>
  <w:style w:type="paragraph" w:styleId="af1">
    <w:name w:val="annotation text"/>
    <w:basedOn w:val="a"/>
    <w:link w:val="11"/>
    <w:uiPriority w:val="99"/>
    <w:semiHidden/>
    <w:unhideWhenUsed/>
    <w:rsid w:val="00227064"/>
    <w:pPr>
      <w:widowControl/>
      <w:spacing w:after="180"/>
      <w:jc w:val="left"/>
    </w:pPr>
    <w:rPr>
      <w:rFonts w:ascii="Times New Roman" w:eastAsia="宋体" w:hAnsi="Times New Roman" w:cs="Times New Roman"/>
      <w:kern w:val="0"/>
      <w:sz w:val="20"/>
      <w:szCs w:val="20"/>
      <w:lang w:val="en-GB" w:eastAsia="en-US"/>
    </w:rPr>
  </w:style>
  <w:style w:type="character" w:customStyle="1" w:styleId="af2">
    <w:name w:val="批注文字 字符"/>
    <w:basedOn w:val="a0"/>
    <w:uiPriority w:val="99"/>
    <w:semiHidden/>
    <w:rsid w:val="00227064"/>
  </w:style>
  <w:style w:type="character" w:customStyle="1" w:styleId="11">
    <w:name w:val="批注文字 字符1"/>
    <w:link w:val="af1"/>
    <w:uiPriority w:val="99"/>
    <w:semiHidden/>
    <w:rsid w:val="00227064"/>
    <w:rPr>
      <w:rFonts w:ascii="Times New Roman" w:eastAsia="宋体" w:hAnsi="Times New Roman" w:cs="Times New Roman"/>
      <w:kern w:val="0"/>
      <w:sz w:val="20"/>
      <w:szCs w:val="20"/>
      <w:lang w:val="en-GB" w:eastAsia="en-US"/>
    </w:rPr>
  </w:style>
  <w:style w:type="paragraph" w:styleId="af3">
    <w:name w:val="Balloon Text"/>
    <w:basedOn w:val="a"/>
    <w:link w:val="af4"/>
    <w:uiPriority w:val="99"/>
    <w:semiHidden/>
    <w:unhideWhenUsed/>
    <w:rsid w:val="00227064"/>
    <w:rPr>
      <w:sz w:val="18"/>
      <w:szCs w:val="18"/>
    </w:rPr>
  </w:style>
  <w:style w:type="character" w:customStyle="1" w:styleId="af4">
    <w:name w:val="批注框文本 字符"/>
    <w:basedOn w:val="a0"/>
    <w:link w:val="af3"/>
    <w:uiPriority w:val="99"/>
    <w:semiHidden/>
    <w:rsid w:val="002270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8C488-44FA-4D5B-9FCA-4A937DF6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18955</TotalTime>
  <Pages>5</Pages>
  <Words>1278</Words>
  <Characters>7288</Characters>
  <Application>Microsoft Office Word</Application>
  <DocSecurity>0</DocSecurity>
  <Lines>60</Lines>
  <Paragraphs>17</Paragraphs>
  <ScaleCrop>false</ScaleCrop>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207</cp:revision>
  <dcterms:created xsi:type="dcterms:W3CDTF">2021-01-14T12:11:00Z</dcterms:created>
  <dcterms:modified xsi:type="dcterms:W3CDTF">2023-02-17T13:15:00Z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